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50A9F" w14:textId="27F52363" w:rsidR="00C80DA3" w:rsidRPr="00C80DA3" w:rsidRDefault="00C80DA3" w:rsidP="00C80DA3">
      <w:pPr>
        <w:spacing w:line="480" w:lineRule="auto"/>
        <w:rPr>
          <w:rFonts w:ascii="Times New Roman" w:eastAsia="Times New Roman" w:hAnsi="Times New Roman" w:cs="Times New Roman"/>
          <w:color w:val="1B1B1B"/>
          <w:sz w:val="24"/>
          <w:szCs w:val="24"/>
        </w:rPr>
      </w:pPr>
    </w:p>
    <w:p w14:paraId="42955273" w14:textId="77777777" w:rsidR="00C80DA3" w:rsidRPr="00C80DA3" w:rsidRDefault="00C80DA3" w:rsidP="00C80DA3">
      <w:pPr>
        <w:spacing w:line="480" w:lineRule="auto"/>
        <w:rPr>
          <w:rFonts w:ascii="Times New Roman" w:eastAsia="Times New Roman" w:hAnsi="Times New Roman" w:cs="Times New Roman"/>
          <w:color w:val="1B1B1B"/>
          <w:sz w:val="24"/>
          <w:szCs w:val="24"/>
        </w:rPr>
      </w:pPr>
    </w:p>
    <w:p w14:paraId="7588D3B3" w14:textId="77777777" w:rsidR="00C80DA3" w:rsidRPr="00C80DA3" w:rsidRDefault="00C80DA3" w:rsidP="00C80DA3">
      <w:pPr>
        <w:spacing w:line="480" w:lineRule="auto"/>
        <w:jc w:val="center"/>
        <w:rPr>
          <w:rFonts w:ascii="Times New Roman" w:eastAsia="Times New Roman" w:hAnsi="Times New Roman" w:cs="Times New Roman"/>
          <w:color w:val="1B1B1B"/>
          <w:sz w:val="24"/>
          <w:szCs w:val="24"/>
        </w:rPr>
      </w:pPr>
    </w:p>
    <w:p w14:paraId="1D2E76A3" w14:textId="51CB0CA8" w:rsidR="00C80DA3" w:rsidRPr="00C80DA3" w:rsidRDefault="00C80DA3" w:rsidP="00C80DA3">
      <w:pPr>
        <w:spacing w:line="480" w:lineRule="auto"/>
        <w:jc w:val="center"/>
        <w:rPr>
          <w:rFonts w:ascii="Times New Roman" w:eastAsia="Times New Roman" w:hAnsi="Times New Roman" w:cs="Times New Roman"/>
          <w:color w:val="1B1B1B"/>
          <w:sz w:val="24"/>
          <w:szCs w:val="24"/>
        </w:rPr>
      </w:pPr>
      <w:r w:rsidRPr="00C80DA3">
        <w:rPr>
          <w:rFonts w:ascii="Times New Roman" w:eastAsia="Times New Roman" w:hAnsi="Times New Roman" w:cs="Times New Roman"/>
          <w:color w:val="1B1B1B"/>
          <w:sz w:val="24"/>
          <w:szCs w:val="24"/>
        </w:rPr>
        <w:t>Effects of</w:t>
      </w:r>
      <w:r w:rsidR="00E806A4">
        <w:rPr>
          <w:rFonts w:ascii="Times New Roman" w:eastAsia="Times New Roman" w:hAnsi="Times New Roman" w:cs="Times New Roman"/>
          <w:color w:val="1B1B1B"/>
          <w:sz w:val="24"/>
          <w:szCs w:val="24"/>
        </w:rPr>
        <w:t xml:space="preserve"> a</w:t>
      </w:r>
      <w:r w:rsidRPr="00C80DA3">
        <w:rPr>
          <w:rFonts w:ascii="Times New Roman" w:eastAsia="Times New Roman" w:hAnsi="Times New Roman" w:cs="Times New Roman"/>
          <w:color w:val="1B1B1B"/>
          <w:sz w:val="24"/>
          <w:szCs w:val="24"/>
        </w:rPr>
        <w:t xml:space="preserve"> Ghrelin Receptor Agonist</w:t>
      </w:r>
      <w:r w:rsidRPr="00C80DA3">
        <w:rPr>
          <w:rStyle w:val="CommentReference"/>
          <w:rFonts w:ascii="Times New Roman" w:hAnsi="Times New Roman" w:cs="Times New Roman"/>
          <w:sz w:val="24"/>
          <w:szCs w:val="24"/>
        </w:rPr>
        <w:t xml:space="preserve"> </w:t>
      </w:r>
      <w:r w:rsidRPr="00C80DA3">
        <w:rPr>
          <w:rFonts w:ascii="Times New Roman" w:eastAsia="Times New Roman" w:hAnsi="Times New Roman" w:cs="Times New Roman"/>
          <w:color w:val="1B1B1B"/>
          <w:sz w:val="24"/>
          <w:szCs w:val="24"/>
        </w:rPr>
        <w:t>Administration in Chickens</w:t>
      </w:r>
    </w:p>
    <w:p w14:paraId="1A8A0164" w14:textId="77777777" w:rsidR="00C80DA3" w:rsidRPr="00C80DA3" w:rsidRDefault="00C80DA3" w:rsidP="00C80DA3">
      <w:pPr>
        <w:spacing w:line="480" w:lineRule="auto"/>
        <w:jc w:val="center"/>
        <w:rPr>
          <w:rFonts w:ascii="Times New Roman" w:eastAsia="Times New Roman" w:hAnsi="Times New Roman" w:cs="Times New Roman"/>
          <w:color w:val="1B1B1B"/>
          <w:sz w:val="24"/>
          <w:szCs w:val="24"/>
        </w:rPr>
      </w:pPr>
      <w:r w:rsidRPr="00C80DA3">
        <w:rPr>
          <w:rFonts w:ascii="Times New Roman" w:eastAsia="Times New Roman" w:hAnsi="Times New Roman" w:cs="Times New Roman"/>
          <w:color w:val="1B1B1B"/>
          <w:sz w:val="24"/>
          <w:szCs w:val="24"/>
        </w:rPr>
        <w:t>Ostavia Cintron</w:t>
      </w:r>
    </w:p>
    <w:p w14:paraId="3B641951" w14:textId="77777777" w:rsidR="00C80DA3" w:rsidRPr="00C80DA3" w:rsidRDefault="00C80DA3" w:rsidP="00C80DA3">
      <w:pPr>
        <w:spacing w:line="480" w:lineRule="auto"/>
        <w:jc w:val="center"/>
        <w:rPr>
          <w:rFonts w:ascii="Times New Roman" w:eastAsia="Times New Roman" w:hAnsi="Times New Roman" w:cs="Times New Roman"/>
          <w:color w:val="1B1B1B"/>
          <w:sz w:val="24"/>
          <w:szCs w:val="24"/>
          <w:lang w:val="es-AR"/>
        </w:rPr>
      </w:pPr>
      <w:r w:rsidRPr="00C80DA3">
        <w:rPr>
          <w:rFonts w:ascii="Times New Roman" w:eastAsia="Times New Roman" w:hAnsi="Times New Roman" w:cs="Times New Roman"/>
          <w:color w:val="1B1B1B"/>
          <w:sz w:val="24"/>
          <w:szCs w:val="24"/>
        </w:rPr>
        <w:t>Alabama A&amp;M University</w:t>
      </w:r>
    </w:p>
    <w:p w14:paraId="0A2C16EA" w14:textId="77777777" w:rsidR="00C80DA3" w:rsidRPr="00C80DA3" w:rsidRDefault="00C80DA3" w:rsidP="00C80DA3">
      <w:pPr>
        <w:spacing w:line="480" w:lineRule="auto"/>
        <w:jc w:val="center"/>
        <w:rPr>
          <w:rFonts w:ascii="Times New Roman" w:eastAsia="Times New Roman" w:hAnsi="Times New Roman" w:cs="Times New Roman"/>
          <w:color w:val="1B1B1B"/>
          <w:sz w:val="24"/>
          <w:szCs w:val="24"/>
        </w:rPr>
      </w:pPr>
      <w:r w:rsidRPr="00C80DA3">
        <w:rPr>
          <w:rFonts w:ascii="Times New Roman" w:eastAsia="Times New Roman" w:hAnsi="Times New Roman" w:cs="Times New Roman"/>
          <w:color w:val="1B1B1B"/>
          <w:sz w:val="24"/>
          <w:szCs w:val="24"/>
        </w:rPr>
        <w:t>4/30/2019</w:t>
      </w:r>
    </w:p>
    <w:p w14:paraId="5877C45B" w14:textId="77777777" w:rsidR="00C80DA3" w:rsidRPr="00C80DA3" w:rsidRDefault="00C80DA3" w:rsidP="00C80DA3">
      <w:pPr>
        <w:spacing w:line="480" w:lineRule="auto"/>
        <w:rPr>
          <w:rFonts w:ascii="Times New Roman" w:eastAsia="Times New Roman" w:hAnsi="Times New Roman" w:cs="Times New Roman"/>
          <w:color w:val="1B1B1B"/>
          <w:sz w:val="24"/>
          <w:szCs w:val="24"/>
        </w:rPr>
      </w:pPr>
    </w:p>
    <w:p w14:paraId="05B4BD7D" w14:textId="77777777" w:rsidR="00C80DA3" w:rsidRPr="00C80DA3" w:rsidRDefault="00C80DA3" w:rsidP="00C80DA3">
      <w:pPr>
        <w:spacing w:line="480" w:lineRule="auto"/>
        <w:rPr>
          <w:rFonts w:ascii="Times New Roman" w:eastAsia="Times New Roman" w:hAnsi="Times New Roman" w:cs="Times New Roman"/>
          <w:color w:val="1B1B1B"/>
          <w:sz w:val="24"/>
          <w:szCs w:val="24"/>
        </w:rPr>
      </w:pPr>
    </w:p>
    <w:p w14:paraId="01D62381" w14:textId="77777777" w:rsidR="00C80DA3" w:rsidRPr="00C80DA3" w:rsidRDefault="00C80DA3" w:rsidP="00C80DA3">
      <w:pPr>
        <w:spacing w:line="480" w:lineRule="auto"/>
        <w:rPr>
          <w:rFonts w:ascii="Times New Roman" w:eastAsia="Times New Roman" w:hAnsi="Times New Roman" w:cs="Times New Roman"/>
          <w:color w:val="1B1B1B"/>
          <w:sz w:val="24"/>
          <w:szCs w:val="24"/>
        </w:rPr>
      </w:pPr>
    </w:p>
    <w:p w14:paraId="0F1CBD18" w14:textId="77777777" w:rsidR="00C80DA3" w:rsidRPr="00C80DA3" w:rsidRDefault="00C80DA3" w:rsidP="00C80DA3">
      <w:pPr>
        <w:spacing w:line="480" w:lineRule="auto"/>
        <w:rPr>
          <w:rFonts w:ascii="Times New Roman" w:eastAsia="Times New Roman" w:hAnsi="Times New Roman" w:cs="Times New Roman"/>
          <w:color w:val="1B1B1B"/>
          <w:sz w:val="24"/>
          <w:szCs w:val="24"/>
        </w:rPr>
      </w:pPr>
    </w:p>
    <w:p w14:paraId="5C8F0228" w14:textId="77777777" w:rsidR="00C80DA3" w:rsidRPr="00C80DA3" w:rsidRDefault="00C80DA3" w:rsidP="00C80DA3">
      <w:pPr>
        <w:spacing w:line="480" w:lineRule="auto"/>
        <w:rPr>
          <w:rFonts w:ascii="Times New Roman" w:eastAsia="Times New Roman" w:hAnsi="Times New Roman" w:cs="Times New Roman"/>
          <w:color w:val="1B1B1B"/>
          <w:sz w:val="24"/>
          <w:szCs w:val="24"/>
        </w:rPr>
      </w:pPr>
    </w:p>
    <w:p w14:paraId="7552B176" w14:textId="77777777" w:rsidR="00C80DA3" w:rsidRPr="00C80DA3" w:rsidRDefault="00C80DA3" w:rsidP="00C80DA3">
      <w:pPr>
        <w:spacing w:line="480" w:lineRule="auto"/>
        <w:rPr>
          <w:rFonts w:ascii="Times New Roman" w:eastAsia="Times New Roman" w:hAnsi="Times New Roman" w:cs="Times New Roman"/>
          <w:color w:val="1B1B1B"/>
          <w:sz w:val="24"/>
          <w:szCs w:val="24"/>
        </w:rPr>
      </w:pPr>
    </w:p>
    <w:p w14:paraId="006F0284" w14:textId="77777777" w:rsidR="00C80DA3" w:rsidRPr="00C80DA3" w:rsidRDefault="00C80DA3" w:rsidP="00C80DA3">
      <w:pPr>
        <w:spacing w:line="480" w:lineRule="auto"/>
        <w:rPr>
          <w:rFonts w:ascii="Times New Roman" w:eastAsia="Times New Roman" w:hAnsi="Times New Roman" w:cs="Times New Roman"/>
          <w:color w:val="1B1B1B"/>
          <w:sz w:val="24"/>
          <w:szCs w:val="24"/>
        </w:rPr>
      </w:pPr>
    </w:p>
    <w:p w14:paraId="3DC0452A" w14:textId="77777777" w:rsidR="00C80DA3" w:rsidRPr="00C80DA3" w:rsidRDefault="00C80DA3" w:rsidP="00C80DA3">
      <w:pPr>
        <w:spacing w:line="480" w:lineRule="auto"/>
        <w:jc w:val="center"/>
        <w:rPr>
          <w:rFonts w:ascii="Times New Roman" w:eastAsia="Times New Roman" w:hAnsi="Times New Roman" w:cs="Times New Roman"/>
          <w:color w:val="1B1B1B"/>
          <w:sz w:val="24"/>
          <w:szCs w:val="24"/>
        </w:rPr>
      </w:pPr>
    </w:p>
    <w:p w14:paraId="142A337A" w14:textId="77777777" w:rsidR="009F5FB7" w:rsidRDefault="009F5FB7" w:rsidP="00C80DA3">
      <w:pPr>
        <w:spacing w:line="480" w:lineRule="auto"/>
        <w:jc w:val="center"/>
        <w:rPr>
          <w:rFonts w:ascii="Times New Roman" w:eastAsia="Times New Roman" w:hAnsi="Times New Roman" w:cs="Times New Roman"/>
          <w:color w:val="1B1B1B"/>
          <w:sz w:val="24"/>
          <w:szCs w:val="24"/>
        </w:rPr>
      </w:pPr>
    </w:p>
    <w:p w14:paraId="32059EBF" w14:textId="77777777" w:rsidR="009F5FB7" w:rsidRDefault="009F5FB7" w:rsidP="00C80DA3">
      <w:pPr>
        <w:spacing w:line="480" w:lineRule="auto"/>
        <w:jc w:val="center"/>
        <w:rPr>
          <w:rFonts w:ascii="Times New Roman" w:eastAsia="Times New Roman" w:hAnsi="Times New Roman" w:cs="Times New Roman"/>
          <w:color w:val="1B1B1B"/>
          <w:sz w:val="24"/>
          <w:szCs w:val="24"/>
        </w:rPr>
      </w:pPr>
    </w:p>
    <w:p w14:paraId="1CA7CD8C" w14:textId="77777777" w:rsidR="009F5FB7" w:rsidRDefault="009F5FB7" w:rsidP="00C80DA3">
      <w:pPr>
        <w:spacing w:line="480" w:lineRule="auto"/>
        <w:jc w:val="center"/>
        <w:rPr>
          <w:rFonts w:ascii="Times New Roman" w:eastAsia="Times New Roman" w:hAnsi="Times New Roman" w:cs="Times New Roman"/>
          <w:color w:val="1B1B1B"/>
          <w:sz w:val="24"/>
          <w:szCs w:val="24"/>
        </w:rPr>
      </w:pPr>
    </w:p>
    <w:p w14:paraId="01B68605" w14:textId="77777777" w:rsidR="00420465" w:rsidRDefault="00420465" w:rsidP="00C80DA3">
      <w:pPr>
        <w:spacing w:line="480" w:lineRule="auto"/>
        <w:jc w:val="center"/>
        <w:rPr>
          <w:rFonts w:ascii="Times New Roman" w:eastAsia="Times New Roman" w:hAnsi="Times New Roman" w:cs="Times New Roman"/>
          <w:color w:val="1B1B1B"/>
          <w:sz w:val="24"/>
          <w:szCs w:val="24"/>
        </w:rPr>
      </w:pPr>
    </w:p>
    <w:p w14:paraId="66F51C58" w14:textId="69FF72D0" w:rsidR="00420465" w:rsidRPr="00E806A4" w:rsidRDefault="00420465" w:rsidP="00E806A4">
      <w:pPr>
        <w:jc w:val="center"/>
        <w:rPr>
          <w:b/>
          <w:sz w:val="36"/>
        </w:rPr>
      </w:pPr>
      <w:r w:rsidRPr="00DA0564">
        <w:rPr>
          <w:b/>
          <w:sz w:val="36"/>
        </w:rPr>
        <w:t>Table of Contents</w:t>
      </w:r>
    </w:p>
    <w:p w14:paraId="300E437D" w14:textId="77777777" w:rsidR="00E806A4" w:rsidRDefault="00E806A4" w:rsidP="00420465">
      <w:pPr>
        <w:rPr>
          <w:b/>
          <w:sz w:val="24"/>
        </w:rPr>
      </w:pPr>
    </w:p>
    <w:p w14:paraId="63757E5C" w14:textId="78B911E9" w:rsidR="00E806A4" w:rsidRDefault="00E806A4" w:rsidP="00420465">
      <w:pPr>
        <w:rPr>
          <w:b/>
          <w:sz w:val="24"/>
        </w:rPr>
      </w:pPr>
      <w:r>
        <w:rPr>
          <w:b/>
          <w:sz w:val="24"/>
        </w:rPr>
        <w:t xml:space="preserve">Title </w:t>
      </w:r>
    </w:p>
    <w:p w14:paraId="3018E995" w14:textId="77777777" w:rsidR="00E806A4" w:rsidRDefault="00E806A4" w:rsidP="00420465">
      <w:pPr>
        <w:rPr>
          <w:b/>
          <w:sz w:val="24"/>
        </w:rPr>
      </w:pPr>
    </w:p>
    <w:p w14:paraId="644D5A72" w14:textId="6EF109FC" w:rsidR="00420465" w:rsidRDefault="00420465" w:rsidP="00420465">
      <w:pPr>
        <w:rPr>
          <w:b/>
          <w:sz w:val="24"/>
        </w:rPr>
      </w:pPr>
      <w:r>
        <w:rPr>
          <w:b/>
          <w:sz w:val="24"/>
        </w:rPr>
        <w:t>Abstract</w:t>
      </w:r>
    </w:p>
    <w:p w14:paraId="0693B8A2" w14:textId="77777777" w:rsidR="00420465" w:rsidRDefault="00420465" w:rsidP="00420465">
      <w:pPr>
        <w:rPr>
          <w:b/>
          <w:sz w:val="24"/>
        </w:rPr>
      </w:pPr>
    </w:p>
    <w:p w14:paraId="469EE935" w14:textId="66845450" w:rsidR="00420465" w:rsidRPr="00930D31" w:rsidRDefault="00420465" w:rsidP="00420465">
      <w:pPr>
        <w:rPr>
          <w:b/>
        </w:rPr>
      </w:pPr>
      <w:r w:rsidRPr="003A3CD8">
        <w:rPr>
          <w:b/>
          <w:sz w:val="24"/>
        </w:rPr>
        <w:t>Introduction</w:t>
      </w:r>
      <w:r w:rsidRPr="00FE72C5">
        <w:rPr>
          <w:b/>
        </w:rPr>
        <w:t xml:space="preserve"> </w:t>
      </w:r>
    </w:p>
    <w:p w14:paraId="596576D6" w14:textId="77777777" w:rsidR="00420465" w:rsidRDefault="00420465" w:rsidP="00420465">
      <w:pPr>
        <w:rPr>
          <w:b/>
        </w:rPr>
      </w:pPr>
    </w:p>
    <w:p w14:paraId="248CCEC1" w14:textId="1FFE4C30" w:rsidR="00420465" w:rsidRPr="002B5903" w:rsidRDefault="00E806A4" w:rsidP="00420465">
      <w:pPr>
        <w:rPr>
          <w:b/>
          <w:sz w:val="24"/>
        </w:rPr>
      </w:pPr>
      <w:r>
        <w:rPr>
          <w:b/>
          <w:sz w:val="24"/>
        </w:rPr>
        <w:t>Body</w:t>
      </w:r>
    </w:p>
    <w:p w14:paraId="48E481E1" w14:textId="77777777" w:rsidR="00420465" w:rsidRPr="003A3CD8" w:rsidRDefault="00420465" w:rsidP="00420465">
      <w:pPr>
        <w:rPr>
          <w:b/>
          <w:sz w:val="24"/>
        </w:rPr>
      </w:pPr>
    </w:p>
    <w:p w14:paraId="081FA7CE" w14:textId="77777777" w:rsidR="00B42697" w:rsidRDefault="00E806A4" w:rsidP="00420465">
      <w:pPr>
        <w:rPr>
          <w:b/>
          <w:sz w:val="24"/>
        </w:rPr>
      </w:pPr>
      <w:r>
        <w:rPr>
          <w:b/>
          <w:sz w:val="24"/>
        </w:rPr>
        <w:t>Results</w:t>
      </w:r>
    </w:p>
    <w:p w14:paraId="07D590B9" w14:textId="77777777" w:rsidR="00B42697" w:rsidRDefault="00B42697" w:rsidP="00420465">
      <w:pPr>
        <w:rPr>
          <w:b/>
          <w:sz w:val="24"/>
        </w:rPr>
      </w:pPr>
    </w:p>
    <w:p w14:paraId="3A9FF9F6" w14:textId="77777777" w:rsidR="00B42697" w:rsidRDefault="00B42697" w:rsidP="00420465">
      <w:pPr>
        <w:rPr>
          <w:b/>
          <w:sz w:val="24"/>
        </w:rPr>
      </w:pPr>
      <w:r>
        <w:rPr>
          <w:b/>
          <w:sz w:val="24"/>
        </w:rPr>
        <w:t>Conclusions/Summary/Discussion</w:t>
      </w:r>
    </w:p>
    <w:p w14:paraId="48250EC3" w14:textId="77777777" w:rsidR="00B42697" w:rsidRDefault="00B42697" w:rsidP="00420465">
      <w:pPr>
        <w:rPr>
          <w:b/>
          <w:sz w:val="24"/>
        </w:rPr>
      </w:pPr>
    </w:p>
    <w:p w14:paraId="7FF242CE" w14:textId="017DE47D" w:rsidR="00B42697" w:rsidRDefault="00B42697" w:rsidP="00420465">
      <w:pPr>
        <w:rPr>
          <w:b/>
          <w:sz w:val="24"/>
        </w:rPr>
      </w:pPr>
      <w:r>
        <w:rPr>
          <w:b/>
          <w:sz w:val="24"/>
        </w:rPr>
        <w:t>Referenc</w:t>
      </w:r>
      <w:r w:rsidR="004A59DC">
        <w:rPr>
          <w:b/>
          <w:sz w:val="24"/>
        </w:rPr>
        <w:t>es</w:t>
      </w:r>
    </w:p>
    <w:p w14:paraId="4DA53BA0" w14:textId="2A906152" w:rsidR="00420465" w:rsidRPr="00E806A4" w:rsidRDefault="00420465" w:rsidP="00420465">
      <w:pPr>
        <w:rPr>
          <w:b/>
          <w:sz w:val="24"/>
        </w:rPr>
      </w:pPr>
      <w:r w:rsidRPr="00D07479">
        <w:rPr>
          <w:i/>
        </w:rPr>
        <w:tab/>
      </w:r>
    </w:p>
    <w:p w14:paraId="56ED3EFE" w14:textId="77777777" w:rsidR="00420465" w:rsidRDefault="00420465" w:rsidP="00420465">
      <w:pPr>
        <w:spacing w:line="480" w:lineRule="auto"/>
        <w:ind w:firstLine="720"/>
        <w:rPr>
          <w:rFonts w:ascii="Times New Roman" w:eastAsia="Times New Roman" w:hAnsi="Times New Roman" w:cs="Times New Roman"/>
          <w:b/>
          <w:color w:val="222222"/>
          <w:sz w:val="24"/>
          <w:szCs w:val="24"/>
          <w:shd w:val="clear" w:color="auto" w:fill="FFFFFF"/>
        </w:rPr>
      </w:pPr>
    </w:p>
    <w:p w14:paraId="090C22F5" w14:textId="77777777" w:rsidR="00420465" w:rsidRDefault="00420465" w:rsidP="00C80DA3">
      <w:pPr>
        <w:spacing w:line="480" w:lineRule="auto"/>
        <w:jc w:val="center"/>
        <w:rPr>
          <w:rFonts w:ascii="Times New Roman" w:eastAsia="Times New Roman" w:hAnsi="Times New Roman" w:cs="Times New Roman"/>
          <w:color w:val="1B1B1B"/>
          <w:sz w:val="24"/>
          <w:szCs w:val="24"/>
        </w:rPr>
      </w:pPr>
    </w:p>
    <w:p w14:paraId="0E8FE2B5" w14:textId="77777777" w:rsidR="00420465" w:rsidRDefault="00420465" w:rsidP="00C80DA3">
      <w:pPr>
        <w:spacing w:line="480" w:lineRule="auto"/>
        <w:jc w:val="center"/>
        <w:rPr>
          <w:rFonts w:ascii="Times New Roman" w:eastAsia="Times New Roman" w:hAnsi="Times New Roman" w:cs="Times New Roman"/>
          <w:color w:val="1B1B1B"/>
          <w:sz w:val="24"/>
          <w:szCs w:val="24"/>
        </w:rPr>
      </w:pPr>
    </w:p>
    <w:p w14:paraId="7676EF43" w14:textId="77777777" w:rsidR="00420465" w:rsidRDefault="00420465" w:rsidP="00C80DA3">
      <w:pPr>
        <w:spacing w:line="480" w:lineRule="auto"/>
        <w:jc w:val="center"/>
        <w:rPr>
          <w:rFonts w:ascii="Times New Roman" w:eastAsia="Times New Roman" w:hAnsi="Times New Roman" w:cs="Times New Roman"/>
          <w:color w:val="1B1B1B"/>
          <w:sz w:val="24"/>
          <w:szCs w:val="24"/>
        </w:rPr>
      </w:pPr>
    </w:p>
    <w:p w14:paraId="7E588BB1" w14:textId="77777777" w:rsidR="00420465" w:rsidRDefault="00420465" w:rsidP="00C80DA3">
      <w:pPr>
        <w:spacing w:line="480" w:lineRule="auto"/>
        <w:jc w:val="center"/>
        <w:rPr>
          <w:rFonts w:ascii="Times New Roman" w:eastAsia="Times New Roman" w:hAnsi="Times New Roman" w:cs="Times New Roman"/>
          <w:color w:val="1B1B1B"/>
          <w:sz w:val="24"/>
          <w:szCs w:val="24"/>
        </w:rPr>
      </w:pPr>
    </w:p>
    <w:p w14:paraId="7A7D0B59" w14:textId="77777777" w:rsidR="00D5175E" w:rsidRDefault="00D5175E" w:rsidP="00D5175E">
      <w:pPr>
        <w:spacing w:line="480" w:lineRule="auto"/>
        <w:rPr>
          <w:rFonts w:ascii="Times New Roman" w:eastAsia="Times New Roman" w:hAnsi="Times New Roman" w:cs="Times New Roman"/>
          <w:color w:val="1B1B1B"/>
          <w:sz w:val="24"/>
          <w:szCs w:val="24"/>
        </w:rPr>
      </w:pPr>
    </w:p>
    <w:p w14:paraId="0E5BBF2D" w14:textId="77777777" w:rsidR="00D5175E" w:rsidRDefault="00D5175E" w:rsidP="00D5175E">
      <w:pPr>
        <w:spacing w:line="480" w:lineRule="auto"/>
        <w:rPr>
          <w:rFonts w:ascii="Times New Roman" w:eastAsia="Times New Roman" w:hAnsi="Times New Roman" w:cs="Times New Roman"/>
          <w:color w:val="1B1B1B"/>
          <w:sz w:val="24"/>
          <w:szCs w:val="24"/>
        </w:rPr>
      </w:pPr>
    </w:p>
    <w:p w14:paraId="6C852443" w14:textId="2A2952D7" w:rsidR="00C80DA3" w:rsidRPr="00C80DA3" w:rsidRDefault="00C80DA3" w:rsidP="00D5175E">
      <w:pPr>
        <w:spacing w:line="480" w:lineRule="auto"/>
        <w:jc w:val="center"/>
        <w:rPr>
          <w:rFonts w:ascii="Times New Roman" w:eastAsia="Times New Roman" w:hAnsi="Times New Roman" w:cs="Times New Roman"/>
          <w:color w:val="1B1B1B"/>
          <w:sz w:val="24"/>
          <w:szCs w:val="24"/>
        </w:rPr>
      </w:pPr>
      <w:r w:rsidRPr="00C80DA3">
        <w:rPr>
          <w:rFonts w:ascii="Times New Roman" w:eastAsia="Times New Roman" w:hAnsi="Times New Roman" w:cs="Times New Roman"/>
          <w:color w:val="1B1B1B"/>
          <w:sz w:val="24"/>
          <w:szCs w:val="24"/>
        </w:rPr>
        <w:t>Abstract</w:t>
      </w:r>
    </w:p>
    <w:p w14:paraId="4ACD0537" w14:textId="53EE07F3" w:rsidR="00C80DA3" w:rsidRPr="00C80DA3" w:rsidRDefault="00C80DA3" w:rsidP="00C80DA3">
      <w:pPr>
        <w:spacing w:line="480" w:lineRule="auto"/>
        <w:ind w:firstLine="720"/>
        <w:rPr>
          <w:rFonts w:ascii="Times New Roman" w:eastAsia="Times New Roman" w:hAnsi="Times New Roman" w:cs="Times New Roman"/>
          <w:color w:val="222222"/>
          <w:sz w:val="24"/>
          <w:szCs w:val="24"/>
          <w:shd w:val="clear" w:color="auto" w:fill="FFFFFF"/>
        </w:rPr>
      </w:pPr>
      <w:r w:rsidRPr="00C80DA3">
        <w:rPr>
          <w:rFonts w:ascii="Times New Roman" w:eastAsia="Times New Roman" w:hAnsi="Times New Roman" w:cs="Times New Roman"/>
          <w:color w:val="222222"/>
          <w:sz w:val="24"/>
          <w:szCs w:val="24"/>
          <w:shd w:val="clear" w:color="auto" w:fill="FFFFFF"/>
        </w:rPr>
        <w:t>It is the desire for every producer to practice economic farming, which can lead to a profitable income. New scientific approach on poultry farming has recently increased production, as compared to the traditional methods of poultry production (</w:t>
      </w:r>
      <w:r w:rsidRPr="00C80DA3">
        <w:rPr>
          <w:rFonts w:ascii="Times New Roman" w:hAnsi="Times New Roman" w:cs="Times New Roman"/>
          <w:color w:val="222222"/>
          <w:sz w:val="24"/>
          <w:szCs w:val="24"/>
          <w:shd w:val="clear" w:color="auto" w:fill="FFFFFF"/>
        </w:rPr>
        <w:t>Pomalégni et al., 2017)</w:t>
      </w:r>
      <w:r w:rsidRPr="00C80DA3">
        <w:rPr>
          <w:rFonts w:ascii="Times New Roman" w:eastAsia="Times New Roman" w:hAnsi="Times New Roman" w:cs="Times New Roman"/>
          <w:color w:val="222222"/>
          <w:sz w:val="24"/>
          <w:szCs w:val="24"/>
          <w:shd w:val="clear" w:color="auto" w:fill="FFFFFF"/>
        </w:rPr>
        <w:t>. The scientific poultry farming requires farmers to ensure moderated intake of nutrients in their farms for efficient poultry production. Consequently, there is a need for regulating food intake by triggering and elevating levels of food consumptions in chickens, which in return, results in fast growth. To be specific, according to Pomalégni et al.</w:t>
      </w:r>
      <w:r w:rsidR="00EB11A0" w:rsidRPr="00C80DA3">
        <w:rPr>
          <w:rFonts w:ascii="Times New Roman" w:eastAsia="Times New Roman" w:hAnsi="Times New Roman" w:cs="Times New Roman"/>
          <w:color w:val="222222"/>
          <w:sz w:val="24"/>
          <w:szCs w:val="24"/>
          <w:shd w:val="clear" w:color="auto" w:fill="FFFFFF"/>
        </w:rPr>
        <w:t>, 2017</w:t>
      </w:r>
      <w:r w:rsidRPr="00C80DA3">
        <w:rPr>
          <w:rFonts w:ascii="Times New Roman" w:eastAsia="Times New Roman" w:hAnsi="Times New Roman" w:cs="Times New Roman"/>
          <w:color w:val="222222"/>
          <w:sz w:val="24"/>
          <w:szCs w:val="24"/>
          <w:shd w:val="clear" w:color="auto" w:fill="FFFFFF"/>
        </w:rPr>
        <w:t xml:space="preserve"> </w:t>
      </w:r>
      <w:r w:rsidR="00EB11A0" w:rsidRPr="00C80DA3">
        <w:rPr>
          <w:rFonts w:ascii="Times New Roman" w:eastAsia="Times New Roman" w:hAnsi="Times New Roman" w:cs="Times New Roman"/>
          <w:color w:val="222222"/>
          <w:sz w:val="24"/>
          <w:szCs w:val="24"/>
          <w:shd w:val="clear" w:color="auto" w:fill="FFFFFF"/>
        </w:rPr>
        <w:t>Ghrelin, which</w:t>
      </w:r>
      <w:r w:rsidRPr="00C80DA3">
        <w:rPr>
          <w:rFonts w:ascii="Times New Roman" w:eastAsia="Times New Roman" w:hAnsi="Times New Roman" w:cs="Times New Roman"/>
          <w:color w:val="222222"/>
          <w:sz w:val="24"/>
          <w:szCs w:val="24"/>
          <w:shd w:val="clear" w:color="auto" w:fill="FFFFFF"/>
        </w:rPr>
        <w:t xml:space="preserve"> is generally viewed as a stomach hormone, has been used in chickens to improve the productivity of the farm. Ghrelin in chicken consist of twenty-eight amino acid peptides The 28-amino acid peptide can be described as an endogenous ligand, from a ghrelin agonist coupled receptor (GPCR) leading it to be termed as a growth hormone secretagogue receptor (GHSR); a synthetic compound with GH-production activity (</w:t>
      </w:r>
      <w:r w:rsidRPr="00C80DA3">
        <w:rPr>
          <w:rFonts w:ascii="Times New Roman" w:hAnsi="Times New Roman" w:cs="Times New Roman"/>
          <w:color w:val="222222"/>
          <w:sz w:val="24"/>
          <w:szCs w:val="24"/>
          <w:shd w:val="clear" w:color="auto" w:fill="FFFFFF"/>
        </w:rPr>
        <w:t>Khatib et al., 2014)</w:t>
      </w:r>
      <w:r w:rsidRPr="00C80DA3">
        <w:rPr>
          <w:rFonts w:ascii="Times New Roman" w:eastAsia="Times New Roman" w:hAnsi="Times New Roman" w:cs="Times New Roman"/>
          <w:color w:val="222222"/>
          <w:sz w:val="24"/>
          <w:szCs w:val="24"/>
          <w:shd w:val="clear" w:color="auto" w:fill="FFFFFF"/>
        </w:rPr>
        <w:t>. We experimented using a ghrelin agonist, known as Entyce in six birds. Entyce was giving orally every morning at 7:00 A.M. for five days. In those five days,</w:t>
      </w:r>
      <w:r w:rsidR="00B42697">
        <w:rPr>
          <w:rFonts w:ascii="Times New Roman" w:eastAsia="Times New Roman" w:hAnsi="Times New Roman" w:cs="Times New Roman"/>
          <w:color w:val="222222"/>
          <w:sz w:val="24"/>
          <w:szCs w:val="24"/>
          <w:shd w:val="clear" w:color="auto" w:fill="FFFFFF"/>
        </w:rPr>
        <w:t xml:space="preserve"> </w:t>
      </w:r>
      <w:r w:rsidRPr="00C80DA3">
        <w:rPr>
          <w:rFonts w:ascii="Times New Roman" w:eastAsia="Times New Roman" w:hAnsi="Times New Roman" w:cs="Times New Roman"/>
          <w:color w:val="222222"/>
          <w:sz w:val="24"/>
          <w:szCs w:val="24"/>
          <w:shd w:val="clear" w:color="auto" w:fill="FFFFFF"/>
        </w:rPr>
        <w:t xml:space="preserve">we </w:t>
      </w:r>
      <w:r w:rsidR="00B42697">
        <w:rPr>
          <w:rFonts w:ascii="Times New Roman" w:eastAsia="Times New Roman" w:hAnsi="Times New Roman" w:cs="Times New Roman"/>
          <w:color w:val="222222"/>
          <w:sz w:val="24"/>
          <w:szCs w:val="24"/>
          <w:shd w:val="clear" w:color="auto" w:fill="FFFFFF"/>
        </w:rPr>
        <w:t>measured feed intake at</w:t>
      </w:r>
      <w:r w:rsidRPr="00C80DA3">
        <w:rPr>
          <w:rFonts w:ascii="Times New Roman" w:eastAsia="Times New Roman" w:hAnsi="Times New Roman" w:cs="Times New Roman"/>
          <w:color w:val="222222"/>
          <w:sz w:val="24"/>
          <w:szCs w:val="24"/>
          <w:shd w:val="clear" w:color="auto" w:fill="FFFFFF"/>
        </w:rPr>
        <w:t xml:space="preserve"> 7:00 A.M, 12:00 Noon, and 5:00 P.M. We weighed and recorded their feed intake before refilling, and after refilling.  By recording their feed intake, we were able to calculate and analyze how much f</w:t>
      </w:r>
      <w:r w:rsidR="00B42697">
        <w:rPr>
          <w:rFonts w:ascii="Times New Roman" w:eastAsia="Times New Roman" w:hAnsi="Times New Roman" w:cs="Times New Roman"/>
          <w:color w:val="222222"/>
          <w:sz w:val="24"/>
          <w:szCs w:val="24"/>
          <w:shd w:val="clear" w:color="auto" w:fill="FFFFFF"/>
        </w:rPr>
        <w:t>eed</w:t>
      </w:r>
      <w:r w:rsidRPr="00C80DA3">
        <w:rPr>
          <w:rFonts w:ascii="Times New Roman" w:eastAsia="Times New Roman" w:hAnsi="Times New Roman" w:cs="Times New Roman"/>
          <w:color w:val="222222"/>
          <w:sz w:val="24"/>
          <w:szCs w:val="24"/>
          <w:shd w:val="clear" w:color="auto" w:fill="FFFFFF"/>
        </w:rPr>
        <w:t xml:space="preserve"> </w:t>
      </w:r>
      <w:r w:rsidR="00B42697">
        <w:rPr>
          <w:rFonts w:ascii="Times New Roman" w:eastAsia="Times New Roman" w:hAnsi="Times New Roman" w:cs="Times New Roman"/>
          <w:color w:val="222222"/>
          <w:sz w:val="24"/>
          <w:szCs w:val="24"/>
          <w:shd w:val="clear" w:color="auto" w:fill="FFFFFF"/>
        </w:rPr>
        <w:t>was</w:t>
      </w:r>
      <w:r w:rsidRPr="00C80DA3">
        <w:rPr>
          <w:rFonts w:ascii="Times New Roman" w:eastAsia="Times New Roman" w:hAnsi="Times New Roman" w:cs="Times New Roman"/>
          <w:color w:val="222222"/>
          <w:sz w:val="24"/>
          <w:szCs w:val="24"/>
          <w:shd w:val="clear" w:color="auto" w:fill="FFFFFF"/>
        </w:rPr>
        <w:t xml:space="preserve"> consumed. Attached below, is a picture on the structural composition in Ghrelin.</w:t>
      </w:r>
    </w:p>
    <w:p w14:paraId="574511DE" w14:textId="77777777" w:rsidR="00D5175E" w:rsidRDefault="00D5175E" w:rsidP="00D5175E">
      <w:pPr>
        <w:spacing w:line="480" w:lineRule="auto"/>
        <w:rPr>
          <w:rFonts w:ascii="Times New Roman" w:eastAsia="Times New Roman" w:hAnsi="Times New Roman" w:cs="Times New Roman"/>
          <w:b/>
          <w:color w:val="222222"/>
          <w:sz w:val="24"/>
          <w:szCs w:val="24"/>
          <w:shd w:val="clear" w:color="auto" w:fill="FFFFFF"/>
        </w:rPr>
      </w:pPr>
    </w:p>
    <w:p w14:paraId="364DF7F5" w14:textId="70C1D63F" w:rsidR="00C80DA3" w:rsidRPr="00C80DA3" w:rsidRDefault="00C80DA3" w:rsidP="00D5175E">
      <w:pPr>
        <w:spacing w:line="480" w:lineRule="auto"/>
        <w:jc w:val="center"/>
        <w:rPr>
          <w:rFonts w:ascii="Times New Roman" w:eastAsia="Times New Roman" w:hAnsi="Times New Roman" w:cs="Times New Roman"/>
          <w:b/>
          <w:color w:val="222222"/>
          <w:sz w:val="24"/>
          <w:szCs w:val="24"/>
          <w:shd w:val="clear" w:color="auto" w:fill="FFFFFF"/>
        </w:rPr>
      </w:pPr>
      <w:r w:rsidRPr="00C80DA3">
        <w:rPr>
          <w:rFonts w:ascii="Times New Roman" w:eastAsia="Times New Roman" w:hAnsi="Times New Roman" w:cs="Times New Roman"/>
          <w:b/>
          <w:color w:val="222222"/>
          <w:sz w:val="24"/>
          <w:szCs w:val="24"/>
          <w:shd w:val="clear" w:color="auto" w:fill="FFFFFF"/>
        </w:rPr>
        <w:t>Structural Composition of Ghrelin</w:t>
      </w:r>
    </w:p>
    <w:p w14:paraId="682E37D6" w14:textId="77777777" w:rsidR="00C80DA3" w:rsidRPr="00C80DA3" w:rsidRDefault="00C80DA3" w:rsidP="00C80DA3">
      <w:pPr>
        <w:spacing w:line="480" w:lineRule="auto"/>
        <w:ind w:firstLine="720"/>
        <w:rPr>
          <w:rFonts w:ascii="Times New Roman" w:eastAsia="Times New Roman" w:hAnsi="Times New Roman" w:cs="Times New Roman"/>
          <w:color w:val="222222"/>
          <w:sz w:val="24"/>
          <w:szCs w:val="24"/>
          <w:shd w:val="clear" w:color="auto" w:fill="FFFFFF"/>
        </w:rPr>
      </w:pPr>
      <w:r w:rsidRPr="00C80DA3">
        <w:rPr>
          <w:rFonts w:ascii="Times New Roman" w:eastAsia="Times New Roman" w:hAnsi="Times New Roman" w:cs="Times New Roman"/>
          <w:noProof/>
          <w:color w:val="222222"/>
          <w:sz w:val="24"/>
          <w:szCs w:val="24"/>
          <w:shd w:val="clear" w:color="auto" w:fill="FFFFFF"/>
        </w:rPr>
        <w:lastRenderedPageBreak/>
        <w:drawing>
          <wp:inline distT="0" distB="0" distL="0" distR="0" wp14:anchorId="08ADDE4C" wp14:editId="1135B18D">
            <wp:extent cx="2705100" cy="2983195"/>
            <wp:effectExtent l="0" t="0" r="0" b="8255"/>
            <wp:docPr id="3" name="Picture 3" descr="C:\Users\Ellie kamau\Documents\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028929" name="Picture 2" descr="C:\Users\Ellie kamau\Documents\download (1).pn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2705530" cy="2983669"/>
                    </a:xfrm>
                    <a:prstGeom prst="rect">
                      <a:avLst/>
                    </a:prstGeom>
                    <a:noFill/>
                    <a:ln>
                      <a:noFill/>
                    </a:ln>
                  </pic:spPr>
                </pic:pic>
              </a:graphicData>
            </a:graphic>
          </wp:inline>
        </w:drawing>
      </w:r>
    </w:p>
    <w:p w14:paraId="5020F1AC" w14:textId="77777777" w:rsidR="00C80DA3" w:rsidRPr="00C80DA3" w:rsidRDefault="00C80DA3" w:rsidP="00C80DA3">
      <w:pPr>
        <w:spacing w:line="480" w:lineRule="auto"/>
        <w:ind w:firstLine="720"/>
        <w:rPr>
          <w:rFonts w:ascii="Times New Roman" w:eastAsia="Times New Roman" w:hAnsi="Times New Roman" w:cs="Times New Roman"/>
          <w:color w:val="222222"/>
          <w:sz w:val="24"/>
          <w:szCs w:val="24"/>
          <w:shd w:val="clear" w:color="auto" w:fill="FFFFFF"/>
        </w:rPr>
      </w:pPr>
      <w:r w:rsidRPr="00C80DA3">
        <w:rPr>
          <w:rFonts w:ascii="Times New Roman" w:eastAsia="Times New Roman" w:hAnsi="Times New Roman" w:cs="Times New Roman"/>
          <w:color w:val="222222"/>
          <w:sz w:val="24"/>
          <w:szCs w:val="24"/>
          <w:shd w:val="clear" w:color="auto" w:fill="FFFFFF"/>
        </w:rPr>
        <w:t>(American Journal of Philosophy, 2019. pg54-58)</w:t>
      </w:r>
    </w:p>
    <w:p w14:paraId="1AE420AA" w14:textId="77777777" w:rsidR="00C80DA3" w:rsidRPr="00C80DA3" w:rsidRDefault="00C80DA3" w:rsidP="00C80DA3">
      <w:pPr>
        <w:spacing w:line="480" w:lineRule="auto"/>
        <w:ind w:firstLine="720"/>
        <w:jc w:val="center"/>
        <w:rPr>
          <w:rFonts w:ascii="Times New Roman" w:eastAsia="Times New Roman" w:hAnsi="Times New Roman" w:cs="Times New Roman"/>
          <w:b/>
          <w:color w:val="222222"/>
          <w:sz w:val="24"/>
          <w:szCs w:val="24"/>
          <w:shd w:val="clear" w:color="auto" w:fill="FFFFFF"/>
        </w:rPr>
      </w:pPr>
      <w:r w:rsidRPr="00C80DA3">
        <w:rPr>
          <w:rFonts w:ascii="Times New Roman" w:eastAsia="Times New Roman" w:hAnsi="Times New Roman" w:cs="Times New Roman"/>
          <w:b/>
          <w:color w:val="222222"/>
          <w:sz w:val="24"/>
          <w:szCs w:val="24"/>
          <w:shd w:val="clear" w:color="auto" w:fill="FFFFFF"/>
        </w:rPr>
        <w:t>Introduction</w:t>
      </w:r>
    </w:p>
    <w:p w14:paraId="3CC5D0AE" w14:textId="77777777" w:rsidR="00C80DA3" w:rsidRPr="00C80DA3" w:rsidRDefault="00C80DA3" w:rsidP="00C80DA3">
      <w:pPr>
        <w:spacing w:line="480" w:lineRule="auto"/>
        <w:ind w:firstLine="720"/>
        <w:rPr>
          <w:rFonts w:ascii="Times New Roman" w:hAnsi="Times New Roman" w:cs="Times New Roman"/>
          <w:color w:val="222222"/>
          <w:sz w:val="24"/>
          <w:szCs w:val="24"/>
          <w:shd w:val="clear" w:color="auto" w:fill="FFFFFF"/>
        </w:rPr>
      </w:pPr>
      <w:r w:rsidRPr="00C80DA3">
        <w:rPr>
          <w:rFonts w:ascii="Times New Roman" w:eastAsia="Times New Roman" w:hAnsi="Times New Roman" w:cs="Times New Roman"/>
          <w:color w:val="222222"/>
          <w:sz w:val="24"/>
          <w:szCs w:val="24"/>
          <w:shd w:val="clear" w:color="auto" w:fill="FFFFFF"/>
        </w:rPr>
        <w:t>Ghrelin peptide in chicken consists of twenty-eight amino acids, mostly in mammals that are responsible for food intake stimulations (</w:t>
      </w:r>
      <w:r w:rsidRPr="00C80DA3">
        <w:rPr>
          <w:rFonts w:ascii="Times New Roman" w:hAnsi="Times New Roman" w:cs="Times New Roman"/>
          <w:color w:val="222222"/>
          <w:sz w:val="24"/>
          <w:szCs w:val="24"/>
          <w:shd w:val="clear" w:color="auto" w:fill="FFFFFF"/>
        </w:rPr>
        <w:t>Sobrino Crespo et al., 2014)</w:t>
      </w:r>
      <w:r w:rsidRPr="00C80DA3">
        <w:rPr>
          <w:rFonts w:ascii="Times New Roman" w:eastAsia="Times New Roman" w:hAnsi="Times New Roman" w:cs="Times New Roman"/>
          <w:color w:val="222222"/>
          <w:sz w:val="24"/>
          <w:szCs w:val="24"/>
          <w:shd w:val="clear" w:color="auto" w:fill="FFFFFF"/>
        </w:rPr>
        <w:t>. On the other hand, growth hormone triggers the intracellular calcium ion located in the cells to exhibit receptors that are different from Ghrelin (GHRL). Additionally, Ghrelin is responsible for Camp accumulation. Significantly, the ghrelin hormone secrets receptors (GHSR) expressed in the hypothalamus, pituitary gland, and in the peripheral tissues</w:t>
      </w:r>
      <w:r w:rsidRPr="00C80DA3">
        <w:rPr>
          <w:rStyle w:val="CommentReference"/>
          <w:rFonts w:ascii="Times New Roman" w:hAnsi="Times New Roman" w:cs="Times New Roman"/>
          <w:sz w:val="24"/>
          <w:szCs w:val="24"/>
        </w:rPr>
        <w:t xml:space="preserve"> </w:t>
      </w:r>
      <w:r w:rsidRPr="00C80DA3">
        <w:rPr>
          <w:rFonts w:ascii="Times New Roman" w:eastAsia="Times New Roman" w:hAnsi="Times New Roman" w:cs="Times New Roman"/>
          <w:color w:val="222222"/>
          <w:sz w:val="24"/>
          <w:szCs w:val="24"/>
          <w:shd w:val="clear" w:color="auto" w:fill="FFFFFF"/>
        </w:rPr>
        <w:t xml:space="preserve">Yin, &amp; Zhang, 2014). Growth hormone is also expressed in the pituitary, hypothalamus, and peripheral tissues. For the production of the growth hormone, GHS combines with GHSR where the peptide has an N-terminal that manifests a unique feature, due to the availability of the third amino acid that contains a modified fatty acid (n-octatonic acid). According to Bhattacharya et al., 2014 fatty acids play an indispensable role in the process of Ghrelin in chicken, preparing it for the next peptide activity. </w:t>
      </w:r>
      <w:r w:rsidRPr="00C80DA3">
        <w:rPr>
          <w:rFonts w:ascii="Times New Roman" w:hAnsi="Times New Roman" w:cs="Times New Roman"/>
          <w:color w:val="222222"/>
          <w:sz w:val="24"/>
          <w:szCs w:val="24"/>
          <w:shd w:val="clear" w:color="auto" w:fill="FFFFFF"/>
        </w:rPr>
        <w:t xml:space="preserve">Studying the body structure in chickens reveals a particular modification of Ghrelin in their bodies where it presents </w:t>
      </w:r>
      <w:r w:rsidRPr="00C80DA3">
        <w:rPr>
          <w:rFonts w:ascii="Times New Roman" w:hAnsi="Times New Roman" w:cs="Times New Roman"/>
          <w:color w:val="222222"/>
          <w:sz w:val="24"/>
          <w:szCs w:val="24"/>
          <w:shd w:val="clear" w:color="auto" w:fill="FFFFFF"/>
        </w:rPr>
        <w:lastRenderedPageBreak/>
        <w:t xml:space="preserve">itself in a similar molecular shape in chicken, confirming the possibility of the existence of GHS-R in most birds. Also, the presence of this molecule can be confirmed by segregating the peptide away from the chicken proventriculus. </w:t>
      </w:r>
    </w:p>
    <w:p w14:paraId="0BE38286" w14:textId="77777777" w:rsidR="00C80DA3" w:rsidRPr="00C80DA3" w:rsidRDefault="00C80DA3" w:rsidP="00C80DA3">
      <w:pPr>
        <w:spacing w:line="480" w:lineRule="auto"/>
        <w:ind w:firstLine="720"/>
        <w:rPr>
          <w:rFonts w:ascii="Times New Roman" w:hAnsi="Times New Roman" w:cs="Times New Roman"/>
          <w:color w:val="222222"/>
          <w:sz w:val="24"/>
          <w:szCs w:val="24"/>
          <w:shd w:val="clear" w:color="auto" w:fill="FFFFFF"/>
        </w:rPr>
      </w:pPr>
      <w:r w:rsidRPr="00C80DA3">
        <w:rPr>
          <w:rFonts w:ascii="Times New Roman" w:hAnsi="Times New Roman" w:cs="Times New Roman"/>
          <w:color w:val="222222"/>
          <w:sz w:val="24"/>
          <w:szCs w:val="24"/>
          <w:shd w:val="clear" w:color="auto" w:fill="FFFFFF"/>
        </w:rPr>
        <w:t xml:space="preserve">In birds, Ghrelin is different from mammalian species, in terms of amino acid numbers. Ghrelin in chickens consists of 26 amino acids, while mammals consisted of 28 amino acids (Tachibana, &amp; Tsutsui, 2016).  The difference in the numbers of amino acids occurs because there are fewer amino acids in chickens and the presence of an n-octanoic fatty acid in Ghrelin, which causes an acylation during the modification process. According to Takahashi et al., 2014, the ghrelin gene in chicken contains four introns and five exons. (Takahashi et al., 2014). Despite </w:t>
      </w:r>
      <w:r w:rsidR="00EB11A0" w:rsidRPr="00C80DA3">
        <w:rPr>
          <w:rFonts w:ascii="Times New Roman" w:hAnsi="Times New Roman" w:cs="Times New Roman"/>
          <w:color w:val="222222"/>
          <w:sz w:val="24"/>
          <w:szCs w:val="24"/>
          <w:shd w:val="clear" w:color="auto" w:fill="FFFFFF"/>
        </w:rPr>
        <w:t>that,</w:t>
      </w:r>
      <w:r w:rsidRPr="00C80DA3">
        <w:rPr>
          <w:rFonts w:ascii="Times New Roman" w:hAnsi="Times New Roman" w:cs="Times New Roman"/>
          <w:color w:val="222222"/>
          <w:sz w:val="24"/>
          <w:szCs w:val="24"/>
          <w:shd w:val="clear" w:color="auto" w:fill="FFFFFF"/>
        </w:rPr>
        <w:t xml:space="preserve"> there are many exons in chicken ghrelin, only exon two and exon five are used during preproghrelin encoding.</w:t>
      </w:r>
    </w:p>
    <w:p w14:paraId="321303F4" w14:textId="77777777" w:rsidR="00C80DA3" w:rsidRPr="00C80DA3" w:rsidRDefault="00C80DA3" w:rsidP="00C80DA3">
      <w:pPr>
        <w:spacing w:line="480" w:lineRule="auto"/>
        <w:ind w:firstLine="720"/>
        <w:jc w:val="center"/>
        <w:rPr>
          <w:rFonts w:ascii="Times New Roman" w:hAnsi="Times New Roman" w:cs="Times New Roman"/>
          <w:b/>
          <w:color w:val="222222"/>
          <w:sz w:val="24"/>
          <w:szCs w:val="24"/>
          <w:shd w:val="clear" w:color="auto" w:fill="FFFFFF"/>
        </w:rPr>
      </w:pPr>
      <w:r w:rsidRPr="00C80DA3">
        <w:rPr>
          <w:rFonts w:ascii="Times New Roman" w:hAnsi="Times New Roman" w:cs="Times New Roman"/>
          <w:b/>
          <w:color w:val="222222"/>
          <w:sz w:val="24"/>
          <w:szCs w:val="24"/>
          <w:shd w:val="clear" w:color="auto" w:fill="FFFFFF"/>
        </w:rPr>
        <w:t>Expression of mRNA and Peptide in Chicken</w:t>
      </w:r>
    </w:p>
    <w:p w14:paraId="1E8B871A" w14:textId="3C47B0D2" w:rsidR="00C80DA3" w:rsidRPr="00C80DA3" w:rsidRDefault="00C80DA3" w:rsidP="00C80DA3">
      <w:pPr>
        <w:tabs>
          <w:tab w:val="left" w:pos="3495"/>
        </w:tabs>
        <w:spacing w:line="480" w:lineRule="auto"/>
        <w:ind w:firstLine="720"/>
        <w:rPr>
          <w:rFonts w:ascii="Times New Roman" w:hAnsi="Times New Roman" w:cs="Times New Roman"/>
          <w:sz w:val="24"/>
          <w:szCs w:val="24"/>
        </w:rPr>
      </w:pPr>
      <w:r w:rsidRPr="00C80DA3">
        <w:rPr>
          <w:rFonts w:ascii="Times New Roman" w:hAnsi="Times New Roman" w:cs="Times New Roman"/>
          <w:color w:val="222222"/>
          <w:sz w:val="24"/>
          <w:szCs w:val="24"/>
          <w:shd w:val="clear" w:color="auto" w:fill="FFFFFF"/>
        </w:rPr>
        <w:t>In chickens, the distribution of ghrelin mRNA contains large quantities in the upper part of the proventriculus, except for the gizzard. Using RT-PCR, all levels are analytically monitored involving the expression of the mRNA systematically from the brain down to the interstices in layers or boilers (</w:t>
      </w:r>
      <w:r w:rsidRPr="00C80DA3">
        <w:rPr>
          <w:rFonts w:ascii="Times New Roman" w:eastAsia="Times New Roman" w:hAnsi="Times New Roman" w:cs="Times New Roman"/>
          <w:color w:val="222222"/>
          <w:sz w:val="24"/>
          <w:szCs w:val="24"/>
          <w:shd w:val="clear" w:color="auto" w:fill="FFFFFF"/>
        </w:rPr>
        <w:t>Kitazawa et al., 2015)</w:t>
      </w:r>
      <w:r w:rsidRPr="00C80DA3">
        <w:rPr>
          <w:rFonts w:ascii="Times New Roman" w:hAnsi="Times New Roman" w:cs="Times New Roman"/>
          <w:color w:val="222222"/>
          <w:sz w:val="24"/>
          <w:szCs w:val="24"/>
          <w:shd w:val="clear" w:color="auto" w:fill="FFFFFF"/>
        </w:rPr>
        <w:t>. Since ghrelin synthesis sites are typical for both layers and boiler, it enables mRNA manifest in the process of growing and hatching—the mucosal layer stores ghrelin in cells.  Most of the operations in the mRNA in chicken</w:t>
      </w:r>
      <w:r w:rsidR="00CC2DB0">
        <w:rPr>
          <w:rFonts w:ascii="Times New Roman" w:hAnsi="Times New Roman" w:cs="Times New Roman"/>
          <w:color w:val="222222"/>
          <w:sz w:val="24"/>
          <w:szCs w:val="24"/>
          <w:shd w:val="clear" w:color="auto" w:fill="FFFFFF"/>
        </w:rPr>
        <w:t>s</w:t>
      </w:r>
      <w:r w:rsidRPr="00C80DA3">
        <w:rPr>
          <w:rFonts w:ascii="Times New Roman" w:hAnsi="Times New Roman" w:cs="Times New Roman"/>
          <w:color w:val="222222"/>
          <w:sz w:val="24"/>
          <w:szCs w:val="24"/>
          <w:shd w:val="clear" w:color="auto" w:fill="FFFFFF"/>
        </w:rPr>
        <w:t xml:space="preserve"> takes place in the hypothalamus cells. The production of Ghrelin is done by the enteroendocrine in the gastrointestinal tract more often in the stomach, and therefore it increases the intake of food. Ghrelin assists in the preparation of feed intake in chicken</w:t>
      </w:r>
      <w:r w:rsidR="00CC2DB0">
        <w:rPr>
          <w:rFonts w:ascii="Times New Roman" w:hAnsi="Times New Roman" w:cs="Times New Roman"/>
          <w:color w:val="222222"/>
          <w:sz w:val="24"/>
          <w:szCs w:val="24"/>
          <w:shd w:val="clear" w:color="auto" w:fill="FFFFFF"/>
        </w:rPr>
        <w:t>s</w:t>
      </w:r>
      <w:r w:rsidRPr="00C80DA3">
        <w:rPr>
          <w:rFonts w:ascii="Times New Roman" w:hAnsi="Times New Roman" w:cs="Times New Roman"/>
          <w:color w:val="222222"/>
          <w:sz w:val="24"/>
          <w:szCs w:val="24"/>
          <w:shd w:val="clear" w:color="auto" w:fill="FFFFFF"/>
        </w:rPr>
        <w:t xml:space="preserve"> by increasing the secretion of gastric acid as well as the gastric motility.</w:t>
      </w:r>
      <w:r w:rsidRPr="00C80DA3">
        <w:rPr>
          <w:rFonts w:ascii="Times New Roman" w:hAnsi="Times New Roman" w:cs="Times New Roman"/>
          <w:sz w:val="24"/>
          <w:szCs w:val="24"/>
        </w:rPr>
        <w:t xml:space="preserve"> </w:t>
      </w:r>
    </w:p>
    <w:p w14:paraId="69CAB3A7" w14:textId="77777777" w:rsidR="00C80DA3" w:rsidRPr="00C80DA3" w:rsidRDefault="00C80DA3" w:rsidP="00D5175E">
      <w:pPr>
        <w:spacing w:line="480" w:lineRule="auto"/>
        <w:ind w:firstLine="720"/>
        <w:jc w:val="center"/>
        <w:rPr>
          <w:rFonts w:ascii="Times New Roman" w:hAnsi="Times New Roman" w:cs="Times New Roman"/>
          <w:b/>
          <w:color w:val="222222"/>
          <w:sz w:val="24"/>
          <w:szCs w:val="24"/>
          <w:shd w:val="clear" w:color="auto" w:fill="FFFFFF"/>
        </w:rPr>
      </w:pPr>
      <w:r w:rsidRPr="00C80DA3">
        <w:rPr>
          <w:rFonts w:ascii="Times New Roman" w:hAnsi="Times New Roman" w:cs="Times New Roman"/>
          <w:b/>
          <w:color w:val="222222"/>
          <w:sz w:val="24"/>
          <w:szCs w:val="24"/>
          <w:shd w:val="clear" w:color="auto" w:fill="FFFFFF"/>
        </w:rPr>
        <w:lastRenderedPageBreak/>
        <w:t>Functionality</w:t>
      </w:r>
    </w:p>
    <w:p w14:paraId="205B0B40" w14:textId="7AE537B1" w:rsidR="00C80DA3" w:rsidRPr="00C80DA3" w:rsidRDefault="00C80DA3" w:rsidP="00C80DA3">
      <w:pPr>
        <w:spacing w:line="480" w:lineRule="auto"/>
        <w:ind w:firstLine="720"/>
        <w:rPr>
          <w:rFonts w:ascii="Times New Roman" w:hAnsi="Times New Roman" w:cs="Times New Roman"/>
          <w:color w:val="222222"/>
          <w:sz w:val="24"/>
          <w:szCs w:val="24"/>
          <w:shd w:val="clear" w:color="auto" w:fill="FFFFFF"/>
        </w:rPr>
      </w:pPr>
      <w:r w:rsidRPr="00C80DA3">
        <w:rPr>
          <w:rFonts w:ascii="Times New Roman" w:hAnsi="Times New Roman" w:cs="Times New Roman"/>
          <w:color w:val="222222"/>
          <w:sz w:val="24"/>
          <w:szCs w:val="24"/>
          <w:shd w:val="clear" w:color="auto" w:fill="FFFFFF"/>
        </w:rPr>
        <w:t>In mammals, ghrelin functions as an orexigenic hormone. When Ghrelin is injected centrally and peripherally, it triggers the appetite as well as increasing the feed intake (</w:t>
      </w:r>
      <w:r w:rsidRPr="00C80DA3">
        <w:rPr>
          <w:rFonts w:ascii="Times New Roman" w:eastAsia="Times New Roman" w:hAnsi="Times New Roman" w:cs="Times New Roman"/>
          <w:color w:val="222222"/>
          <w:sz w:val="24"/>
          <w:szCs w:val="24"/>
          <w:shd w:val="clear" w:color="auto" w:fill="FFFFFF"/>
        </w:rPr>
        <w:t>Howick, Griffin, Cryan, &amp; Schellekens, 2017).</w:t>
      </w:r>
      <w:r w:rsidRPr="00C80DA3">
        <w:rPr>
          <w:rFonts w:ascii="Times New Roman" w:hAnsi="Times New Roman" w:cs="Times New Roman"/>
          <w:color w:val="222222"/>
          <w:sz w:val="24"/>
          <w:szCs w:val="24"/>
          <w:shd w:val="clear" w:color="auto" w:fill="FFFFFF"/>
        </w:rPr>
        <w:t xml:space="preserve"> However, intracerebroventricular injection GHS, in neonatal </w:t>
      </w:r>
      <w:r w:rsidR="00EB11A0" w:rsidRPr="00C80DA3">
        <w:rPr>
          <w:rFonts w:ascii="Times New Roman" w:hAnsi="Times New Roman" w:cs="Times New Roman"/>
          <w:color w:val="222222"/>
          <w:sz w:val="24"/>
          <w:szCs w:val="24"/>
          <w:shd w:val="clear" w:color="auto" w:fill="FFFFFF"/>
        </w:rPr>
        <w:t>chick’s</w:t>
      </w:r>
      <w:r w:rsidRPr="00C80DA3">
        <w:rPr>
          <w:rFonts w:ascii="Times New Roman" w:hAnsi="Times New Roman" w:cs="Times New Roman"/>
          <w:color w:val="222222"/>
          <w:sz w:val="24"/>
          <w:szCs w:val="24"/>
          <w:shd w:val="clear" w:color="auto" w:fill="FFFFFF"/>
        </w:rPr>
        <w:t xml:space="preserve"> decreases feed intake since orexigenic NPY does not link well together.  The inability of the growth hormones to stimulate the digestive tract to accelerate digestion inhibits the rate of feeding in neonatal chicks. Research has reported ghrelin agonist on feed intake in chicken during central</w:t>
      </w:r>
      <w:r w:rsidR="00150C10">
        <w:rPr>
          <w:rFonts w:ascii="Times New Roman" w:hAnsi="Times New Roman" w:cs="Times New Roman"/>
          <w:color w:val="222222"/>
          <w:sz w:val="24"/>
          <w:szCs w:val="24"/>
          <w:shd w:val="clear" w:color="auto" w:fill="FFFFFF"/>
        </w:rPr>
        <w:t xml:space="preserve"> ghrelin administration. Conversely</w:t>
      </w:r>
      <w:r w:rsidRPr="00C80DA3">
        <w:rPr>
          <w:rFonts w:ascii="Times New Roman" w:hAnsi="Times New Roman" w:cs="Times New Roman"/>
          <w:color w:val="222222"/>
          <w:sz w:val="24"/>
          <w:szCs w:val="24"/>
          <w:shd w:val="clear" w:color="auto" w:fill="FFFFFF"/>
        </w:rPr>
        <w:t>, some revealed that ghrelin administration does not affect feed intake in the chicken while other experiments show inhibition of food intake after one administering ghrelin (</w:t>
      </w:r>
      <w:r w:rsidRPr="00C80DA3">
        <w:rPr>
          <w:rFonts w:ascii="Times New Roman" w:eastAsia="Times New Roman" w:hAnsi="Times New Roman" w:cs="Times New Roman"/>
          <w:color w:val="1D1D1D"/>
          <w:sz w:val="24"/>
          <w:szCs w:val="24"/>
          <w:shd w:val="clear" w:color="auto" w:fill="FFFFFF"/>
        </w:rPr>
        <w:t>Sintubin, 2014)</w:t>
      </w:r>
      <w:r w:rsidR="00150C10">
        <w:rPr>
          <w:rFonts w:ascii="Times New Roman" w:hAnsi="Times New Roman" w:cs="Times New Roman"/>
          <w:color w:val="222222"/>
          <w:sz w:val="24"/>
          <w:szCs w:val="24"/>
          <w:shd w:val="clear" w:color="auto" w:fill="FFFFFF"/>
        </w:rPr>
        <w:t xml:space="preserve">. </w:t>
      </w:r>
      <w:r w:rsidRPr="00C80DA3">
        <w:rPr>
          <w:rFonts w:ascii="Times New Roman" w:hAnsi="Times New Roman" w:cs="Times New Roman"/>
          <w:color w:val="222222"/>
          <w:sz w:val="24"/>
          <w:szCs w:val="24"/>
          <w:shd w:val="clear" w:color="auto" w:fill="FFFFFF"/>
        </w:rPr>
        <w:t>However, peripherally ghrelin administration in chickens triggers the release of GH that escalate appetite foster in food intake. However, the effect of a ghrelin agonist given as an oral lavage in chickens has not been evaluated.</w:t>
      </w:r>
      <w:r w:rsidR="000249DB">
        <w:rPr>
          <w:rFonts w:ascii="Times New Roman" w:hAnsi="Times New Roman" w:cs="Times New Roman"/>
          <w:color w:val="222222"/>
          <w:sz w:val="24"/>
          <w:szCs w:val="24"/>
          <w:shd w:val="clear" w:color="auto" w:fill="FFFFFF"/>
        </w:rPr>
        <w:t xml:space="preserve"> T</w:t>
      </w:r>
      <w:r w:rsidRPr="00C80DA3">
        <w:rPr>
          <w:rFonts w:ascii="Times New Roman" w:hAnsi="Times New Roman" w:cs="Times New Roman"/>
          <w:color w:val="222222"/>
          <w:sz w:val="24"/>
          <w:szCs w:val="24"/>
          <w:shd w:val="clear" w:color="auto" w:fill="FFFFFF"/>
        </w:rPr>
        <w:t xml:space="preserve">he objective </w:t>
      </w:r>
      <w:r w:rsidR="000249DB">
        <w:rPr>
          <w:rFonts w:ascii="Times New Roman" w:hAnsi="Times New Roman" w:cs="Times New Roman"/>
          <w:color w:val="222222"/>
          <w:sz w:val="24"/>
          <w:szCs w:val="24"/>
          <w:shd w:val="clear" w:color="auto" w:fill="FFFFFF"/>
        </w:rPr>
        <w:t>for this</w:t>
      </w:r>
      <w:r w:rsidRPr="00C80DA3">
        <w:rPr>
          <w:rFonts w:ascii="Times New Roman" w:hAnsi="Times New Roman" w:cs="Times New Roman"/>
          <w:color w:val="222222"/>
          <w:sz w:val="24"/>
          <w:szCs w:val="24"/>
          <w:shd w:val="clear" w:color="auto" w:fill="FFFFFF"/>
        </w:rPr>
        <w:t xml:space="preserve"> experiment was to assess daily doses of "Entyce in chickens.”</w:t>
      </w:r>
    </w:p>
    <w:p w14:paraId="5FCB5A35" w14:textId="77777777" w:rsidR="00C80DA3" w:rsidRPr="00C80DA3" w:rsidRDefault="00C80DA3" w:rsidP="00C80DA3">
      <w:pPr>
        <w:spacing w:line="480" w:lineRule="auto"/>
        <w:ind w:firstLine="720"/>
        <w:rPr>
          <w:rFonts w:ascii="Times New Roman" w:hAnsi="Times New Roman" w:cs="Times New Roman"/>
          <w:color w:val="222222"/>
          <w:sz w:val="24"/>
          <w:szCs w:val="24"/>
          <w:shd w:val="clear" w:color="auto" w:fill="FFFFFF"/>
        </w:rPr>
      </w:pPr>
      <w:r w:rsidRPr="00C80DA3">
        <w:rPr>
          <w:rFonts w:ascii="Times New Roman" w:hAnsi="Times New Roman" w:cs="Times New Roman"/>
          <w:b/>
          <w:color w:val="222222"/>
          <w:sz w:val="24"/>
          <w:szCs w:val="24"/>
          <w:shd w:val="clear" w:color="auto" w:fill="FFFFFF"/>
        </w:rPr>
        <w:t>Figure 1: Ghrelin in birds</w:t>
      </w:r>
      <w:r w:rsidRPr="00C80DA3">
        <w:rPr>
          <w:rFonts w:ascii="Times New Roman" w:hAnsi="Times New Roman" w:cs="Times New Roman"/>
          <w:color w:val="222222"/>
          <w:sz w:val="24"/>
          <w:szCs w:val="24"/>
          <w:shd w:val="clear" w:color="auto" w:fill="FFFFFF"/>
        </w:rPr>
        <w:t xml:space="preserve"> </w:t>
      </w:r>
    </w:p>
    <w:p w14:paraId="0E5D551B" w14:textId="77777777" w:rsidR="00745184" w:rsidRDefault="00745184" w:rsidP="00C80DA3">
      <w:pPr>
        <w:tabs>
          <w:tab w:val="center" w:pos="4680"/>
        </w:tabs>
        <w:spacing w:line="480" w:lineRule="auto"/>
        <w:ind w:firstLine="720"/>
        <w:rPr>
          <w:rFonts w:ascii="Times New Roman" w:hAnsi="Times New Roman" w:cs="Times New Roman"/>
          <w:b/>
          <w:color w:val="222222"/>
          <w:sz w:val="24"/>
          <w:szCs w:val="24"/>
          <w:shd w:val="clear" w:color="auto" w:fill="FFFFFF"/>
        </w:rPr>
      </w:pPr>
    </w:p>
    <w:p w14:paraId="0A28C1DD" w14:textId="5F51A8F9" w:rsidR="00C80DA3" w:rsidRPr="00695EF5" w:rsidRDefault="00C80DA3" w:rsidP="00C80DA3">
      <w:pPr>
        <w:tabs>
          <w:tab w:val="center" w:pos="4680"/>
        </w:tabs>
        <w:spacing w:line="480" w:lineRule="auto"/>
        <w:ind w:firstLine="720"/>
        <w:rPr>
          <w:rFonts w:ascii="Times New Roman" w:hAnsi="Times New Roman" w:cs="Times New Roman"/>
          <w:color w:val="222222"/>
          <w:sz w:val="24"/>
          <w:szCs w:val="24"/>
          <w:shd w:val="clear" w:color="auto" w:fill="FFFFFF"/>
        </w:rPr>
      </w:pPr>
      <w:r w:rsidRPr="00C80DA3">
        <w:rPr>
          <w:rFonts w:ascii="Times New Roman" w:hAnsi="Times New Roman" w:cs="Times New Roman"/>
          <w:noProof/>
          <w:sz w:val="24"/>
          <w:szCs w:val="24"/>
        </w:rPr>
        <w:drawing>
          <wp:anchor distT="0" distB="0" distL="114300" distR="114300" simplePos="0" relativeHeight="251659264" behindDoc="0" locked="0" layoutInCell="1" allowOverlap="1" wp14:anchorId="53E91A94" wp14:editId="30AD8DFD">
            <wp:simplePos x="0" y="0"/>
            <wp:positionH relativeFrom="column">
              <wp:align>left</wp:align>
            </wp:positionH>
            <wp:positionV relativeFrom="paragraph">
              <wp:align>top</wp:align>
            </wp:positionV>
            <wp:extent cx="5219700" cy="1981200"/>
            <wp:effectExtent l="0" t="0" r="0" b="0"/>
            <wp:wrapSquare wrapText="bothSides"/>
            <wp:docPr id="5" name="Picture 5" descr="Image result for Fig. /. Physiological actions of ghrelin in birds. Ghrelin is considered to be a brain-gut hormone. In chickens, circulating ghrelin increases plasma GH levels, although the detailed mechanisms remain unknown. A direct e#ect of ghrelin on GH release from the pituitary is evident. Circulating ghrelin also stimulates corticosterone release through direct or indirect pathways. Intracerebroventricular injection of ghrelin stimulates corticosterone release through the hypothalamo-pituitary-adrenal (HPA) axis. Conflicting results of ghrelin on food intake have been reported when ghrelin was injected centrally or peripherally. However, it is likely that ghrelin administered centrally inhibits food intake. It is postulated that ghrelin also participates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175402" name="Picture 2" descr="Image result for Fig. /. Physiological actions of ghrelin in birds. Ghrelin is considered to be a brain-gut hormone. In chickens, circulating ghrelin increases plasma GH levels, although the detailed mechanisms remain unknown. A direct e#ect of ghrelin on GH release from the pituitary is evident. Circulating ghrelin also stimulates corticosterone release through direct or indirect pathways. Intracerebroventricular injection of ghrelin stimulates corticosterone release through the hypothalamo-pituitary-adrenal (HPA) axis. Conflicting results of ghrelin on food intake have been reported when ghrelin was injected centrally or peripherally. However, it is likely that ghrelin administered centrally inhibits food intake. It is postulated that ghrelin also participates in"/>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219700" cy="198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0DA3">
        <w:rPr>
          <w:rFonts w:ascii="Times New Roman" w:hAnsi="Times New Roman" w:cs="Times New Roman"/>
          <w:color w:val="222222"/>
          <w:sz w:val="24"/>
          <w:szCs w:val="24"/>
          <w:shd w:val="clear" w:color="auto" w:fill="FFFFFF"/>
        </w:rPr>
        <w:br w:type="textWrapping" w:clear="all"/>
      </w:r>
      <w:r w:rsidRPr="00695EF5">
        <w:rPr>
          <w:rFonts w:ascii="Times New Roman" w:hAnsi="Times New Roman" w:cs="Times New Roman"/>
          <w:color w:val="222222"/>
          <w:sz w:val="24"/>
          <w:szCs w:val="24"/>
          <w:shd w:val="clear" w:color="auto" w:fill="FFFFFF"/>
        </w:rPr>
        <w:t>From the</w:t>
      </w:r>
      <w:r w:rsidR="00DC055E">
        <w:rPr>
          <w:rFonts w:ascii="Times New Roman" w:hAnsi="Times New Roman" w:cs="Times New Roman"/>
          <w:color w:val="222222"/>
          <w:sz w:val="24"/>
          <w:szCs w:val="24"/>
          <w:shd w:val="clear" w:color="auto" w:fill="FFFFFF"/>
        </w:rPr>
        <w:t xml:space="preserve"> above</w:t>
      </w:r>
      <w:r w:rsidRPr="00695EF5">
        <w:rPr>
          <w:rFonts w:ascii="Times New Roman" w:hAnsi="Times New Roman" w:cs="Times New Roman"/>
          <w:color w:val="222222"/>
          <w:sz w:val="24"/>
          <w:szCs w:val="24"/>
          <w:shd w:val="clear" w:color="auto" w:fill="FFFFFF"/>
        </w:rPr>
        <w:t xml:space="preserve"> figure, Ghrelin</w:t>
      </w:r>
      <w:r w:rsidR="00DC055E">
        <w:rPr>
          <w:rFonts w:ascii="Times New Roman" w:hAnsi="Times New Roman" w:cs="Times New Roman"/>
          <w:color w:val="222222"/>
          <w:sz w:val="24"/>
          <w:szCs w:val="24"/>
          <w:shd w:val="clear" w:color="auto" w:fill="FFFFFF"/>
        </w:rPr>
        <w:t xml:space="preserve"> in the brain </w:t>
      </w:r>
      <w:r w:rsidRPr="00695EF5">
        <w:rPr>
          <w:rFonts w:ascii="Times New Roman" w:hAnsi="Times New Roman" w:cs="Times New Roman"/>
          <w:color w:val="222222"/>
          <w:sz w:val="24"/>
          <w:szCs w:val="24"/>
          <w:shd w:val="clear" w:color="auto" w:fill="FFFFFF"/>
        </w:rPr>
        <w:t xml:space="preserve">inactivates the cells in the hypothalamic arcuate nucleus as well as the pituitary gland. This incorporates the neuropeptide Y neurons. </w:t>
      </w:r>
      <w:r w:rsidRPr="00695EF5">
        <w:rPr>
          <w:rFonts w:ascii="Times New Roman" w:hAnsi="Times New Roman" w:cs="Times New Roman"/>
          <w:color w:val="222222"/>
          <w:sz w:val="24"/>
          <w:szCs w:val="24"/>
          <w:shd w:val="clear" w:color="auto" w:fill="FFFFFF"/>
        </w:rPr>
        <w:lastRenderedPageBreak/>
        <w:t xml:space="preserve">Consequently, brain structures with the secretagogue growth hormone are </w:t>
      </w:r>
      <w:r w:rsidR="000E400C" w:rsidRPr="00695EF5">
        <w:rPr>
          <w:rFonts w:ascii="Times New Roman" w:hAnsi="Times New Roman" w:cs="Times New Roman"/>
          <w:color w:val="222222"/>
          <w:sz w:val="24"/>
          <w:szCs w:val="24"/>
          <w:shd w:val="clear" w:color="auto" w:fill="FFFFFF"/>
        </w:rPr>
        <w:t>stimulated,</w:t>
      </w:r>
      <w:r w:rsidR="000E400C">
        <w:rPr>
          <w:rFonts w:ascii="Times New Roman" w:hAnsi="Times New Roman" w:cs="Times New Roman"/>
          <w:color w:val="222222"/>
          <w:sz w:val="24"/>
          <w:szCs w:val="24"/>
          <w:shd w:val="clear" w:color="auto" w:fill="FFFFFF"/>
        </w:rPr>
        <w:t xml:space="preserve"> </w:t>
      </w:r>
      <w:r w:rsidRPr="00695EF5">
        <w:rPr>
          <w:rFonts w:ascii="Times New Roman" w:hAnsi="Times New Roman" w:cs="Times New Roman"/>
          <w:color w:val="222222"/>
          <w:sz w:val="24"/>
          <w:szCs w:val="24"/>
          <w:shd w:val="clear" w:color="auto" w:fill="FFFFFF"/>
        </w:rPr>
        <w:t xml:space="preserve">initiating appetite. In return, it regulates the glucose metabolism, reward </w:t>
      </w:r>
      <w:r w:rsidR="00695EF5" w:rsidRPr="00695EF5">
        <w:rPr>
          <w:rFonts w:ascii="Times New Roman" w:hAnsi="Times New Roman" w:cs="Times New Roman"/>
          <w:color w:val="222222"/>
          <w:sz w:val="24"/>
          <w:szCs w:val="24"/>
          <w:shd w:val="clear" w:color="auto" w:fill="FFFFFF"/>
        </w:rPr>
        <w:t>behavior</w:t>
      </w:r>
      <w:r w:rsidRPr="00695EF5">
        <w:rPr>
          <w:rFonts w:ascii="Times New Roman" w:hAnsi="Times New Roman" w:cs="Times New Roman"/>
          <w:color w:val="222222"/>
          <w:sz w:val="24"/>
          <w:szCs w:val="24"/>
          <w:shd w:val="clear" w:color="auto" w:fill="FFFFFF"/>
        </w:rPr>
        <w:t xml:space="preserve">, sleep-wake cycle, reproduction system as well as the sensation of taste.  </w:t>
      </w:r>
    </w:p>
    <w:p w14:paraId="58A1E8D7" w14:textId="77777777" w:rsidR="00C80DA3" w:rsidRPr="00695EF5" w:rsidRDefault="00C80DA3" w:rsidP="00C80DA3">
      <w:pPr>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We will be administering entice orally in six birds for five days, repeatedly for five weeks. We want to see if Entice will have an effect on the chicken’s appetite over time. Also, we will be using the SAS program to analyze our data.</w:t>
      </w:r>
    </w:p>
    <w:p w14:paraId="566E6ABA" w14:textId="77777777" w:rsidR="00C80DA3" w:rsidRPr="00C80DA3" w:rsidRDefault="00C80DA3" w:rsidP="00C80DA3">
      <w:pPr>
        <w:spacing w:line="480" w:lineRule="auto"/>
        <w:jc w:val="center"/>
        <w:rPr>
          <w:rFonts w:ascii="Times New Roman" w:hAnsi="Times New Roman" w:cs="Times New Roman"/>
          <w:b/>
          <w:sz w:val="24"/>
          <w:szCs w:val="24"/>
          <w:shd w:val="clear" w:color="auto" w:fill="FFFFFF"/>
        </w:rPr>
      </w:pPr>
      <w:r w:rsidRPr="00C80DA3">
        <w:rPr>
          <w:rFonts w:ascii="Times New Roman" w:hAnsi="Times New Roman" w:cs="Times New Roman"/>
          <w:b/>
          <w:sz w:val="24"/>
          <w:szCs w:val="24"/>
          <w:shd w:val="clear" w:color="auto" w:fill="FFFFFF"/>
        </w:rPr>
        <w:t>Materials</w:t>
      </w:r>
    </w:p>
    <w:p w14:paraId="65014D9D" w14:textId="77777777" w:rsidR="00C80DA3" w:rsidRPr="00C80DA3" w:rsidRDefault="00C80DA3" w:rsidP="00C80DA3">
      <w:pPr>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Materials used for this experiment were six birds, a scale, Entyce, feed, water, the SAS program, and a syringe.</w:t>
      </w:r>
    </w:p>
    <w:p w14:paraId="7E0B7D63" w14:textId="77777777" w:rsidR="00C80DA3" w:rsidRPr="00C80DA3" w:rsidRDefault="00C80DA3" w:rsidP="00695EF5">
      <w:pPr>
        <w:spacing w:line="480" w:lineRule="auto"/>
        <w:jc w:val="center"/>
        <w:rPr>
          <w:rFonts w:ascii="Times New Roman" w:hAnsi="Times New Roman" w:cs="Times New Roman"/>
          <w:b/>
          <w:sz w:val="24"/>
          <w:szCs w:val="24"/>
          <w:shd w:val="clear" w:color="auto" w:fill="FFFFFF"/>
        </w:rPr>
      </w:pPr>
      <w:r w:rsidRPr="00C80DA3">
        <w:rPr>
          <w:rFonts w:ascii="Times New Roman" w:hAnsi="Times New Roman" w:cs="Times New Roman"/>
          <w:b/>
          <w:sz w:val="24"/>
          <w:szCs w:val="24"/>
          <w:shd w:val="clear" w:color="auto" w:fill="FFFFFF"/>
        </w:rPr>
        <w:t>Method</w:t>
      </w:r>
    </w:p>
    <w:p w14:paraId="19D63AC0" w14:textId="132C2196" w:rsidR="00C80DA3" w:rsidRPr="00C80DA3" w:rsidRDefault="00DC055E" w:rsidP="00C80DA3">
      <w:pPr>
        <w:spacing w:line="480" w:lineRule="auto"/>
        <w:ind w:firstLine="720"/>
        <w:rPr>
          <w:rFonts w:ascii="Times New Roman" w:hAnsi="Times New Roman" w:cs="Times New Roman"/>
          <w:sz w:val="24"/>
          <w:szCs w:val="24"/>
        </w:rPr>
      </w:pPr>
      <w:r w:rsidRPr="00150C10">
        <w:rPr>
          <w:rFonts w:ascii="Times New Roman" w:hAnsi="Times New Roman" w:cs="Times New Roman"/>
          <w:sz w:val="24"/>
          <w:szCs w:val="24"/>
          <w:shd w:val="clear" w:color="auto" w:fill="FFFFFF"/>
        </w:rPr>
        <w:t>During the experiment,</w:t>
      </w:r>
      <w:r w:rsidRPr="00150C10">
        <w:rPr>
          <w:rFonts w:ascii="Times New Roman" w:hAnsi="Times New Roman" w:cs="Times New Roman"/>
          <w:color w:val="FF0000"/>
          <w:sz w:val="24"/>
          <w:szCs w:val="24"/>
          <w:shd w:val="clear" w:color="auto" w:fill="FFFFFF"/>
        </w:rPr>
        <w:t xml:space="preserve"> </w:t>
      </w:r>
      <w:r w:rsidR="00C80DA3" w:rsidRPr="00C80DA3">
        <w:rPr>
          <w:rFonts w:ascii="Times New Roman" w:hAnsi="Times New Roman" w:cs="Times New Roman"/>
          <w:sz w:val="24"/>
          <w:szCs w:val="24"/>
          <w:shd w:val="clear" w:color="auto" w:fill="FFFFFF"/>
        </w:rPr>
        <w:t>three treatments</w:t>
      </w:r>
      <w:r>
        <w:rPr>
          <w:rFonts w:ascii="Times New Roman" w:hAnsi="Times New Roman" w:cs="Times New Roman"/>
          <w:sz w:val="24"/>
          <w:szCs w:val="24"/>
          <w:shd w:val="clear" w:color="auto" w:fill="FFFFFF"/>
        </w:rPr>
        <w:t xml:space="preserve"> were randomly assigned to six birds</w:t>
      </w:r>
      <w:r w:rsidR="00C80DA3" w:rsidRPr="00C80DA3">
        <w:rPr>
          <w:rFonts w:ascii="Times New Roman" w:hAnsi="Times New Roman" w:cs="Times New Roman"/>
          <w:sz w:val="24"/>
          <w:szCs w:val="24"/>
          <w:shd w:val="clear" w:color="auto" w:fill="FFFFFF"/>
        </w:rPr>
        <w:t xml:space="preserve">. Birds on treatment 1 </w:t>
      </w:r>
      <w:r w:rsidR="00EB11A0" w:rsidRPr="00C80DA3">
        <w:rPr>
          <w:rFonts w:ascii="Times New Roman" w:hAnsi="Times New Roman" w:cs="Times New Roman"/>
          <w:sz w:val="24"/>
          <w:szCs w:val="24"/>
          <w:shd w:val="clear" w:color="auto" w:fill="FFFFFF"/>
        </w:rPr>
        <w:t>received 6mg</w:t>
      </w:r>
      <w:r w:rsidR="00C80DA3" w:rsidRPr="00C80DA3">
        <w:rPr>
          <w:rFonts w:ascii="Times New Roman" w:hAnsi="Times New Roman" w:cs="Times New Roman"/>
          <w:sz w:val="24"/>
          <w:szCs w:val="24"/>
          <w:shd w:val="clear" w:color="auto" w:fill="FFFFFF"/>
        </w:rPr>
        <w:t>/kg of BW of Entyce as an oral lavage. Conversely, birds on treatment 2 received 12mg/kg of Entyce into each bird mouth. Next, we washed down the entyce with water. We then weighed and recorded the feed intake after the refill. We chose to use repeated measurements for our experimental design. Repeated measures refer to data sets with multiple sizes of a response variable on the same experimental unit. In repeated measure experiments, we are interested in whether the treatment will change over time, or</w:t>
      </w:r>
      <w:r w:rsidR="005D044C">
        <w:rPr>
          <w:rFonts w:ascii="Times New Roman" w:hAnsi="Times New Roman" w:cs="Times New Roman"/>
          <w:sz w:val="24"/>
          <w:szCs w:val="24"/>
          <w:shd w:val="clear" w:color="auto" w:fill="FFFFFF"/>
        </w:rPr>
        <w:t xml:space="preserve"> if there will be a</w:t>
      </w:r>
      <w:r w:rsidR="00942CA4">
        <w:rPr>
          <w:rFonts w:ascii="Times New Roman" w:hAnsi="Times New Roman" w:cs="Times New Roman"/>
          <w:sz w:val="24"/>
          <w:szCs w:val="24"/>
          <w:shd w:val="clear" w:color="auto" w:fill="FFFFFF"/>
        </w:rPr>
        <w:t xml:space="preserve"> </w:t>
      </w:r>
      <w:r w:rsidR="00C80DA3" w:rsidRPr="00C80DA3">
        <w:rPr>
          <w:rFonts w:ascii="Times New Roman" w:hAnsi="Times New Roman" w:cs="Times New Roman"/>
          <w:sz w:val="24"/>
          <w:szCs w:val="24"/>
          <w:shd w:val="clear" w:color="auto" w:fill="FFFFFF"/>
        </w:rPr>
        <w:t>treatment by time interaction.</w:t>
      </w:r>
    </w:p>
    <w:p w14:paraId="4A988DEC" w14:textId="6A727416" w:rsidR="00C80DA3" w:rsidRPr="00C80DA3" w:rsidRDefault="00C80DA3" w:rsidP="00C80DA3">
      <w:pPr>
        <w:spacing w:line="480" w:lineRule="auto"/>
        <w:ind w:firstLine="720"/>
        <w:rPr>
          <w:rFonts w:ascii="Times New Roman" w:hAnsi="Times New Roman" w:cs="Times New Roman"/>
          <w:sz w:val="24"/>
          <w:szCs w:val="24"/>
        </w:rPr>
      </w:pPr>
      <w:r w:rsidRPr="00C80DA3">
        <w:rPr>
          <w:rFonts w:ascii="Times New Roman" w:hAnsi="Times New Roman" w:cs="Times New Roman"/>
          <w:sz w:val="24"/>
          <w:szCs w:val="24"/>
          <w:shd w:val="clear" w:color="auto" w:fill="FFFFFF"/>
        </w:rPr>
        <w:t xml:space="preserve">Additionally, we prepared an appropriate SAS program to evaluate our data. The procedure we chose to use to analyze the data was proc </w:t>
      </w:r>
      <w:r w:rsidR="000E400C" w:rsidRPr="00C80DA3">
        <w:rPr>
          <w:rFonts w:ascii="Times New Roman" w:hAnsi="Times New Roman" w:cs="Times New Roman"/>
          <w:sz w:val="24"/>
          <w:szCs w:val="24"/>
          <w:shd w:val="clear" w:color="auto" w:fill="FFFFFF"/>
        </w:rPr>
        <w:t>mixed or</w:t>
      </w:r>
      <w:r w:rsidRPr="00C80DA3">
        <w:rPr>
          <w:rFonts w:ascii="Times New Roman" w:hAnsi="Times New Roman" w:cs="Times New Roman"/>
          <w:sz w:val="24"/>
          <w:szCs w:val="24"/>
          <w:shd w:val="clear" w:color="auto" w:fill="FFFFFF"/>
        </w:rPr>
        <w:t xml:space="preserve"> proc glimmer. We evaluated four different covariance structures to select the most appropriate covariance structure. After running the SAS program, we discovered that </w:t>
      </w:r>
      <w:r w:rsidRPr="00C80DA3">
        <w:rPr>
          <w:rFonts w:ascii="Times New Roman" w:hAnsi="Times New Roman" w:cs="Times New Roman"/>
          <w:sz w:val="24"/>
          <w:szCs w:val="24"/>
        </w:rPr>
        <w:t xml:space="preserve">the AR (1) would be the superior covariance </w:t>
      </w:r>
      <w:r w:rsidRPr="00C80DA3">
        <w:rPr>
          <w:rFonts w:ascii="Times New Roman" w:hAnsi="Times New Roman" w:cs="Times New Roman"/>
          <w:sz w:val="24"/>
          <w:szCs w:val="24"/>
        </w:rPr>
        <w:lastRenderedPageBreak/>
        <w:t>structure to use. The AR (1) covariance structure have the smallest values of the criteria, which is to be considered the most desirable.</w:t>
      </w:r>
    </w:p>
    <w:p w14:paraId="59897D16" w14:textId="77777777" w:rsidR="00C80DA3" w:rsidRPr="00C80DA3" w:rsidRDefault="00C80DA3" w:rsidP="00C80DA3">
      <w:pPr>
        <w:spacing w:line="480" w:lineRule="auto"/>
        <w:rPr>
          <w:rFonts w:ascii="Times New Roman" w:hAnsi="Times New Roman" w:cs="Times New Roman"/>
          <w:sz w:val="24"/>
          <w:szCs w:val="24"/>
        </w:rPr>
      </w:pPr>
      <w:r w:rsidRPr="00C80DA3">
        <w:rPr>
          <w:rFonts w:ascii="Times New Roman" w:hAnsi="Times New Roman" w:cs="Times New Roman"/>
          <w:sz w:val="24"/>
          <w:szCs w:val="24"/>
        </w:rPr>
        <w:t>Table 1: Fit Statistics for the 4-Covariance Structures</w:t>
      </w:r>
    </w:p>
    <w:tbl>
      <w:tblPr>
        <w:tblStyle w:val="TableGrid"/>
        <w:tblW w:w="7594" w:type="dxa"/>
        <w:tblLook w:val="04A0" w:firstRow="1" w:lastRow="0" w:firstColumn="1" w:lastColumn="0" w:noHBand="0" w:noVBand="1"/>
        <w:tblDescription w:val="Procedure Mixed: Fit Statistics"/>
      </w:tblPr>
      <w:tblGrid>
        <w:gridCol w:w="2875"/>
        <w:gridCol w:w="1115"/>
        <w:gridCol w:w="1189"/>
        <w:gridCol w:w="1189"/>
        <w:gridCol w:w="1226"/>
      </w:tblGrid>
      <w:tr w:rsidR="00C80DA3" w:rsidRPr="00C80DA3" w14:paraId="009ED079" w14:textId="77777777" w:rsidTr="00AA3BB7">
        <w:trPr>
          <w:trHeight w:val="292"/>
        </w:trPr>
        <w:tc>
          <w:tcPr>
            <w:tcW w:w="2875" w:type="dxa"/>
            <w:noWrap/>
            <w:hideMark/>
          </w:tcPr>
          <w:p w14:paraId="0A90937B" w14:textId="77777777" w:rsidR="00C80DA3" w:rsidRPr="00C80DA3" w:rsidRDefault="00C80DA3"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Fit Statistics</w:t>
            </w:r>
          </w:p>
        </w:tc>
        <w:tc>
          <w:tcPr>
            <w:tcW w:w="1115" w:type="dxa"/>
            <w:noWrap/>
            <w:hideMark/>
          </w:tcPr>
          <w:p w14:paraId="67768B08" w14:textId="77777777" w:rsidR="00C80DA3" w:rsidRPr="00C80DA3" w:rsidRDefault="00C80DA3" w:rsidP="00C80DA3">
            <w:pPr>
              <w:spacing w:line="480" w:lineRule="auto"/>
              <w:rPr>
                <w:rFonts w:ascii="Times New Roman" w:eastAsia="Times New Roman" w:hAnsi="Times New Roman" w:cs="Times New Roman"/>
                <w:color w:val="000000"/>
                <w:sz w:val="24"/>
                <w:szCs w:val="24"/>
              </w:rPr>
            </w:pPr>
          </w:p>
        </w:tc>
        <w:tc>
          <w:tcPr>
            <w:tcW w:w="1189" w:type="dxa"/>
            <w:noWrap/>
            <w:hideMark/>
          </w:tcPr>
          <w:p w14:paraId="49C09855" w14:textId="77777777" w:rsidR="00C80DA3" w:rsidRPr="00C80DA3" w:rsidRDefault="00C80DA3" w:rsidP="00C80DA3">
            <w:pPr>
              <w:spacing w:line="480" w:lineRule="auto"/>
              <w:rPr>
                <w:rFonts w:ascii="Times New Roman" w:eastAsia="Times New Roman" w:hAnsi="Times New Roman" w:cs="Times New Roman"/>
                <w:sz w:val="24"/>
                <w:szCs w:val="24"/>
              </w:rPr>
            </w:pPr>
          </w:p>
        </w:tc>
        <w:tc>
          <w:tcPr>
            <w:tcW w:w="1189" w:type="dxa"/>
            <w:noWrap/>
            <w:hideMark/>
          </w:tcPr>
          <w:p w14:paraId="7CA0DA54" w14:textId="77777777" w:rsidR="00C80DA3" w:rsidRPr="00C80DA3" w:rsidRDefault="00C80DA3" w:rsidP="00C80DA3">
            <w:pPr>
              <w:spacing w:line="480" w:lineRule="auto"/>
              <w:rPr>
                <w:rFonts w:ascii="Times New Roman" w:eastAsia="Times New Roman" w:hAnsi="Times New Roman" w:cs="Times New Roman"/>
                <w:sz w:val="24"/>
                <w:szCs w:val="24"/>
              </w:rPr>
            </w:pPr>
          </w:p>
        </w:tc>
        <w:tc>
          <w:tcPr>
            <w:tcW w:w="1226" w:type="dxa"/>
            <w:noWrap/>
            <w:hideMark/>
          </w:tcPr>
          <w:p w14:paraId="41E4C678" w14:textId="77777777" w:rsidR="00C80DA3" w:rsidRPr="00C80DA3" w:rsidRDefault="00C80DA3" w:rsidP="00C80DA3">
            <w:pPr>
              <w:spacing w:line="480" w:lineRule="auto"/>
              <w:rPr>
                <w:rFonts w:ascii="Times New Roman" w:eastAsia="Times New Roman" w:hAnsi="Times New Roman" w:cs="Times New Roman"/>
                <w:sz w:val="24"/>
                <w:szCs w:val="24"/>
              </w:rPr>
            </w:pPr>
          </w:p>
        </w:tc>
      </w:tr>
      <w:tr w:rsidR="00C80DA3" w:rsidRPr="00C80DA3" w14:paraId="45C641E0" w14:textId="77777777" w:rsidTr="00AA3BB7">
        <w:trPr>
          <w:trHeight w:val="292"/>
        </w:trPr>
        <w:tc>
          <w:tcPr>
            <w:tcW w:w="2875" w:type="dxa"/>
            <w:noWrap/>
            <w:hideMark/>
          </w:tcPr>
          <w:p w14:paraId="67B0747E" w14:textId="77777777" w:rsidR="00C80DA3" w:rsidRPr="00C80DA3" w:rsidRDefault="00C80DA3"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Structures</w:t>
            </w:r>
          </w:p>
        </w:tc>
        <w:tc>
          <w:tcPr>
            <w:tcW w:w="1115" w:type="dxa"/>
            <w:noWrap/>
            <w:hideMark/>
          </w:tcPr>
          <w:p w14:paraId="7771EB00" w14:textId="77777777" w:rsidR="00C80DA3" w:rsidRPr="00C80DA3" w:rsidRDefault="00C80DA3"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AR (1)</w:t>
            </w:r>
          </w:p>
        </w:tc>
        <w:tc>
          <w:tcPr>
            <w:tcW w:w="1189" w:type="dxa"/>
            <w:noWrap/>
            <w:hideMark/>
          </w:tcPr>
          <w:p w14:paraId="68515383" w14:textId="77777777" w:rsidR="00C80DA3" w:rsidRPr="00C80DA3" w:rsidRDefault="00C80DA3"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TOEP</w:t>
            </w:r>
          </w:p>
        </w:tc>
        <w:tc>
          <w:tcPr>
            <w:tcW w:w="1189" w:type="dxa"/>
            <w:noWrap/>
            <w:hideMark/>
          </w:tcPr>
          <w:p w14:paraId="12FDB3D1" w14:textId="77777777" w:rsidR="00C80DA3" w:rsidRPr="00C80DA3" w:rsidRDefault="00C80DA3"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CS</w:t>
            </w:r>
          </w:p>
        </w:tc>
        <w:tc>
          <w:tcPr>
            <w:tcW w:w="1226" w:type="dxa"/>
            <w:noWrap/>
            <w:hideMark/>
          </w:tcPr>
          <w:p w14:paraId="29E809A1" w14:textId="77777777" w:rsidR="00C80DA3" w:rsidRPr="00C80DA3" w:rsidRDefault="00C80DA3"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ARH (1)</w:t>
            </w:r>
          </w:p>
        </w:tc>
      </w:tr>
      <w:tr w:rsidR="00C80DA3" w:rsidRPr="00C80DA3" w14:paraId="3F08FCB3" w14:textId="77777777" w:rsidTr="00AA3BB7">
        <w:trPr>
          <w:trHeight w:val="292"/>
        </w:trPr>
        <w:tc>
          <w:tcPr>
            <w:tcW w:w="2875" w:type="dxa"/>
            <w:noWrap/>
            <w:hideMark/>
          </w:tcPr>
          <w:p w14:paraId="61DA06CA" w14:textId="77777777" w:rsidR="00C80DA3" w:rsidRPr="00C80DA3" w:rsidRDefault="00C80DA3"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AIC (Smaller is Better)</w:t>
            </w:r>
          </w:p>
        </w:tc>
        <w:tc>
          <w:tcPr>
            <w:tcW w:w="1115" w:type="dxa"/>
            <w:noWrap/>
            <w:hideMark/>
          </w:tcPr>
          <w:p w14:paraId="04435A1D" w14:textId="77777777" w:rsidR="00C80DA3" w:rsidRPr="00C80DA3" w:rsidRDefault="00C80DA3"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152.0</w:t>
            </w:r>
          </w:p>
        </w:tc>
        <w:tc>
          <w:tcPr>
            <w:tcW w:w="1189" w:type="dxa"/>
            <w:hideMark/>
          </w:tcPr>
          <w:p w14:paraId="26E4BF23"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155.5</w:t>
            </w:r>
          </w:p>
        </w:tc>
        <w:tc>
          <w:tcPr>
            <w:tcW w:w="1189" w:type="dxa"/>
            <w:hideMark/>
          </w:tcPr>
          <w:p w14:paraId="308568D3"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153.6</w:t>
            </w:r>
          </w:p>
        </w:tc>
        <w:tc>
          <w:tcPr>
            <w:tcW w:w="1226" w:type="dxa"/>
            <w:hideMark/>
          </w:tcPr>
          <w:p w14:paraId="09132898"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155.1</w:t>
            </w:r>
          </w:p>
        </w:tc>
      </w:tr>
      <w:tr w:rsidR="00C80DA3" w:rsidRPr="00C80DA3" w14:paraId="71555791" w14:textId="77777777" w:rsidTr="00AA3BB7">
        <w:trPr>
          <w:trHeight w:val="292"/>
        </w:trPr>
        <w:tc>
          <w:tcPr>
            <w:tcW w:w="2875" w:type="dxa"/>
            <w:noWrap/>
            <w:hideMark/>
          </w:tcPr>
          <w:p w14:paraId="56D342AE" w14:textId="77777777" w:rsidR="00C80DA3" w:rsidRPr="00C80DA3" w:rsidRDefault="00C80DA3"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AICC (Smaller is Better)</w:t>
            </w:r>
          </w:p>
        </w:tc>
        <w:tc>
          <w:tcPr>
            <w:tcW w:w="1115" w:type="dxa"/>
            <w:noWrap/>
            <w:hideMark/>
          </w:tcPr>
          <w:p w14:paraId="01B1FD62" w14:textId="77777777" w:rsidR="00C80DA3" w:rsidRPr="00C80DA3" w:rsidRDefault="00C80DA3"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152.8</w:t>
            </w:r>
          </w:p>
        </w:tc>
        <w:tc>
          <w:tcPr>
            <w:tcW w:w="1189" w:type="dxa"/>
            <w:hideMark/>
          </w:tcPr>
          <w:p w14:paraId="245248DB"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163.2</w:t>
            </w:r>
          </w:p>
        </w:tc>
        <w:tc>
          <w:tcPr>
            <w:tcW w:w="1189" w:type="dxa"/>
            <w:hideMark/>
          </w:tcPr>
          <w:p w14:paraId="03C1D281"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154.4</w:t>
            </w:r>
          </w:p>
        </w:tc>
        <w:tc>
          <w:tcPr>
            <w:tcW w:w="1226" w:type="dxa"/>
            <w:hideMark/>
          </w:tcPr>
          <w:p w14:paraId="3DB55A48"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166.3</w:t>
            </w:r>
          </w:p>
        </w:tc>
      </w:tr>
      <w:tr w:rsidR="00C80DA3" w:rsidRPr="00C80DA3" w14:paraId="1A960143" w14:textId="77777777" w:rsidTr="00AA3BB7">
        <w:trPr>
          <w:trHeight w:val="292"/>
        </w:trPr>
        <w:tc>
          <w:tcPr>
            <w:tcW w:w="2875" w:type="dxa"/>
            <w:noWrap/>
            <w:hideMark/>
          </w:tcPr>
          <w:p w14:paraId="720D4697" w14:textId="77777777" w:rsidR="00C80DA3" w:rsidRPr="00C80DA3" w:rsidRDefault="00C80DA3"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BIC (Smaller is Better)</w:t>
            </w:r>
          </w:p>
        </w:tc>
        <w:tc>
          <w:tcPr>
            <w:tcW w:w="1115" w:type="dxa"/>
            <w:noWrap/>
            <w:hideMark/>
          </w:tcPr>
          <w:p w14:paraId="025A04DF" w14:textId="77777777" w:rsidR="00C80DA3" w:rsidRPr="00C80DA3" w:rsidRDefault="00C80DA3"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151.5</w:t>
            </w:r>
          </w:p>
        </w:tc>
        <w:tc>
          <w:tcPr>
            <w:tcW w:w="1189" w:type="dxa"/>
            <w:hideMark/>
          </w:tcPr>
          <w:p w14:paraId="527995C9"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154.3</w:t>
            </w:r>
          </w:p>
        </w:tc>
        <w:tc>
          <w:tcPr>
            <w:tcW w:w="1189" w:type="dxa"/>
            <w:hideMark/>
          </w:tcPr>
          <w:p w14:paraId="1D741165"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153.2</w:t>
            </w:r>
          </w:p>
        </w:tc>
        <w:tc>
          <w:tcPr>
            <w:tcW w:w="1226" w:type="dxa"/>
            <w:hideMark/>
          </w:tcPr>
          <w:p w14:paraId="08CC2437"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153.6</w:t>
            </w:r>
          </w:p>
        </w:tc>
      </w:tr>
    </w:tbl>
    <w:p w14:paraId="07BB326C" w14:textId="77777777" w:rsidR="00C80DA3" w:rsidRPr="00C80DA3" w:rsidRDefault="00C80DA3" w:rsidP="00C80DA3">
      <w:pPr>
        <w:spacing w:line="480" w:lineRule="auto"/>
        <w:rPr>
          <w:rFonts w:ascii="Times New Roman" w:hAnsi="Times New Roman" w:cs="Times New Roman"/>
          <w:sz w:val="24"/>
          <w:szCs w:val="24"/>
        </w:rPr>
      </w:pPr>
    </w:p>
    <w:p w14:paraId="338A0CDC" w14:textId="77777777" w:rsidR="00C80DA3" w:rsidRPr="00C80DA3" w:rsidRDefault="00C80DA3" w:rsidP="00C80DA3">
      <w:pPr>
        <w:spacing w:line="480" w:lineRule="auto"/>
        <w:jc w:val="center"/>
        <w:rPr>
          <w:rFonts w:ascii="Times New Roman" w:hAnsi="Times New Roman" w:cs="Times New Roman"/>
          <w:b/>
          <w:sz w:val="24"/>
          <w:szCs w:val="24"/>
          <w:shd w:val="clear" w:color="auto" w:fill="FFFFFF"/>
        </w:rPr>
      </w:pPr>
      <w:r w:rsidRPr="00C80DA3">
        <w:rPr>
          <w:rFonts w:ascii="Times New Roman" w:hAnsi="Times New Roman" w:cs="Times New Roman"/>
          <w:b/>
          <w:sz w:val="24"/>
          <w:szCs w:val="24"/>
          <w:shd w:val="clear" w:color="auto" w:fill="FFFFFF"/>
        </w:rPr>
        <w:t>Results</w:t>
      </w:r>
    </w:p>
    <w:p w14:paraId="521C3388" w14:textId="77777777" w:rsidR="00C80DA3" w:rsidRPr="00C80DA3" w:rsidRDefault="00C80DA3" w:rsidP="00C80DA3">
      <w:pPr>
        <w:spacing w:line="480" w:lineRule="auto"/>
        <w:rPr>
          <w:rFonts w:ascii="Times New Roman" w:hAnsi="Times New Roman" w:cs="Times New Roman"/>
          <w:sz w:val="24"/>
          <w:szCs w:val="24"/>
        </w:rPr>
      </w:pPr>
      <w:r w:rsidRPr="00C80DA3">
        <w:rPr>
          <w:rFonts w:ascii="Times New Roman" w:hAnsi="Times New Roman" w:cs="Times New Roman"/>
          <w:sz w:val="24"/>
          <w:szCs w:val="24"/>
        </w:rPr>
        <w:t>Table 2: Indicates the factor(s) or interactions among the covariance structures, to make inferences on which covariance is significant in this experiment (using an alpha of 1%).</w:t>
      </w:r>
    </w:p>
    <w:tbl>
      <w:tblPr>
        <w:tblStyle w:val="TableGrid"/>
        <w:tblpPr w:leftFromText="180" w:rightFromText="180" w:vertAnchor="text" w:tblpY="1"/>
        <w:tblOverlap w:val="never"/>
        <w:tblW w:w="7595" w:type="dxa"/>
        <w:tblLook w:val="04A0" w:firstRow="1" w:lastRow="0" w:firstColumn="1" w:lastColumn="0" w:noHBand="0" w:noVBand="1"/>
      </w:tblPr>
      <w:tblGrid>
        <w:gridCol w:w="2875"/>
        <w:gridCol w:w="1115"/>
        <w:gridCol w:w="1189"/>
        <w:gridCol w:w="1189"/>
        <w:gridCol w:w="1227"/>
      </w:tblGrid>
      <w:tr w:rsidR="00C80DA3" w:rsidRPr="00C80DA3" w14:paraId="454EBC2F" w14:textId="77777777" w:rsidTr="00AA3BB7">
        <w:trPr>
          <w:trHeight w:val="309"/>
        </w:trPr>
        <w:tc>
          <w:tcPr>
            <w:tcW w:w="2875" w:type="dxa"/>
            <w:noWrap/>
            <w:hideMark/>
          </w:tcPr>
          <w:p w14:paraId="1EF1B98E" w14:textId="77777777" w:rsidR="00C80DA3" w:rsidRPr="00C80DA3" w:rsidRDefault="00C80DA3"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Structures</w:t>
            </w:r>
          </w:p>
        </w:tc>
        <w:tc>
          <w:tcPr>
            <w:tcW w:w="1115" w:type="dxa"/>
            <w:noWrap/>
            <w:hideMark/>
          </w:tcPr>
          <w:p w14:paraId="3A684B90" w14:textId="77777777" w:rsidR="00C80DA3" w:rsidRPr="00C80DA3" w:rsidRDefault="00C80DA3"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AR (1)</w:t>
            </w:r>
          </w:p>
        </w:tc>
        <w:tc>
          <w:tcPr>
            <w:tcW w:w="1189" w:type="dxa"/>
            <w:noWrap/>
            <w:hideMark/>
          </w:tcPr>
          <w:p w14:paraId="4E279805" w14:textId="77777777" w:rsidR="00C80DA3" w:rsidRPr="00C80DA3" w:rsidRDefault="00C80DA3"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TOEP</w:t>
            </w:r>
          </w:p>
        </w:tc>
        <w:tc>
          <w:tcPr>
            <w:tcW w:w="1189" w:type="dxa"/>
            <w:noWrap/>
            <w:hideMark/>
          </w:tcPr>
          <w:p w14:paraId="5FFFE74F" w14:textId="77777777" w:rsidR="00C80DA3" w:rsidRPr="00C80DA3" w:rsidRDefault="00C80DA3"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CS</w:t>
            </w:r>
          </w:p>
        </w:tc>
        <w:tc>
          <w:tcPr>
            <w:tcW w:w="1227" w:type="dxa"/>
            <w:noWrap/>
            <w:hideMark/>
          </w:tcPr>
          <w:p w14:paraId="7759A653" w14:textId="77777777" w:rsidR="00C80DA3" w:rsidRPr="00C80DA3" w:rsidRDefault="00C80DA3"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ARH (1)</w:t>
            </w:r>
          </w:p>
        </w:tc>
      </w:tr>
      <w:tr w:rsidR="00C80DA3" w:rsidRPr="00C80DA3" w14:paraId="7A7FF0DE" w14:textId="77777777" w:rsidTr="00AA3BB7">
        <w:trPr>
          <w:trHeight w:val="309"/>
        </w:trPr>
        <w:tc>
          <w:tcPr>
            <w:tcW w:w="2875" w:type="dxa"/>
            <w:hideMark/>
          </w:tcPr>
          <w:p w14:paraId="78961EA1" w14:textId="77777777" w:rsidR="00C80DA3" w:rsidRPr="00C80DA3" w:rsidRDefault="00C80DA3" w:rsidP="00C80DA3">
            <w:pPr>
              <w:spacing w:line="480" w:lineRule="auto"/>
              <w:jc w:val="center"/>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TRT</w:t>
            </w:r>
          </w:p>
        </w:tc>
        <w:tc>
          <w:tcPr>
            <w:tcW w:w="1115" w:type="dxa"/>
            <w:hideMark/>
          </w:tcPr>
          <w:p w14:paraId="3221F23D" w14:textId="77777777" w:rsidR="00C80DA3" w:rsidRPr="00C80DA3" w:rsidRDefault="00C80DA3" w:rsidP="00C80DA3">
            <w:pPr>
              <w:spacing w:line="480" w:lineRule="auto"/>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 xml:space="preserve">   0.2303</w:t>
            </w:r>
          </w:p>
        </w:tc>
        <w:tc>
          <w:tcPr>
            <w:tcW w:w="1189" w:type="dxa"/>
          </w:tcPr>
          <w:p w14:paraId="5B56C96D" w14:textId="77777777" w:rsidR="00C80DA3" w:rsidRPr="00C80DA3" w:rsidRDefault="00C80DA3"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0.5538</w:t>
            </w:r>
          </w:p>
        </w:tc>
        <w:tc>
          <w:tcPr>
            <w:tcW w:w="1189" w:type="dxa"/>
          </w:tcPr>
          <w:p w14:paraId="2B7A4E70" w14:textId="77777777" w:rsidR="00C80DA3" w:rsidRPr="00C80DA3" w:rsidRDefault="00C80DA3"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0.4515</w:t>
            </w:r>
          </w:p>
        </w:tc>
        <w:tc>
          <w:tcPr>
            <w:tcW w:w="1227" w:type="dxa"/>
          </w:tcPr>
          <w:p w14:paraId="0E1FF17D" w14:textId="77777777" w:rsidR="00C80DA3" w:rsidRPr="00C80DA3" w:rsidRDefault="00C80DA3"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0.2707</w:t>
            </w:r>
          </w:p>
        </w:tc>
      </w:tr>
      <w:tr w:rsidR="00C80DA3" w:rsidRPr="00C80DA3" w14:paraId="39A09214" w14:textId="77777777" w:rsidTr="00AA3BB7">
        <w:trPr>
          <w:trHeight w:val="309"/>
        </w:trPr>
        <w:tc>
          <w:tcPr>
            <w:tcW w:w="2875" w:type="dxa"/>
            <w:hideMark/>
          </w:tcPr>
          <w:p w14:paraId="19487826" w14:textId="77777777" w:rsidR="00C80DA3" w:rsidRPr="00C80DA3" w:rsidRDefault="00C80DA3" w:rsidP="00C80DA3">
            <w:pPr>
              <w:spacing w:line="480" w:lineRule="auto"/>
              <w:jc w:val="center"/>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DAYS</w:t>
            </w:r>
          </w:p>
        </w:tc>
        <w:tc>
          <w:tcPr>
            <w:tcW w:w="1115" w:type="dxa"/>
            <w:hideMark/>
          </w:tcPr>
          <w:p w14:paraId="0C361B41" w14:textId="77777777" w:rsidR="00C80DA3" w:rsidRPr="00C80DA3" w:rsidRDefault="00C80DA3"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&lt;.0001</w:t>
            </w:r>
          </w:p>
        </w:tc>
        <w:tc>
          <w:tcPr>
            <w:tcW w:w="1189" w:type="dxa"/>
          </w:tcPr>
          <w:p w14:paraId="12C0511A" w14:textId="77777777" w:rsidR="00C80DA3" w:rsidRPr="00C80DA3" w:rsidRDefault="00C80DA3"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0.0002</w:t>
            </w:r>
          </w:p>
        </w:tc>
        <w:tc>
          <w:tcPr>
            <w:tcW w:w="1189" w:type="dxa"/>
          </w:tcPr>
          <w:p w14:paraId="76F406AB" w14:textId="77777777" w:rsidR="00C80DA3" w:rsidRPr="00C80DA3" w:rsidRDefault="00C80DA3"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&lt;.0001</w:t>
            </w:r>
          </w:p>
        </w:tc>
        <w:tc>
          <w:tcPr>
            <w:tcW w:w="1227" w:type="dxa"/>
          </w:tcPr>
          <w:p w14:paraId="0AB0BF1E" w14:textId="77777777" w:rsidR="00C80DA3" w:rsidRPr="00C80DA3" w:rsidRDefault="00C80DA3"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0.0007</w:t>
            </w:r>
          </w:p>
        </w:tc>
      </w:tr>
      <w:tr w:rsidR="00C80DA3" w:rsidRPr="00C80DA3" w14:paraId="3CA11020" w14:textId="77777777" w:rsidTr="00AA3BB7">
        <w:trPr>
          <w:trHeight w:val="309"/>
        </w:trPr>
        <w:tc>
          <w:tcPr>
            <w:tcW w:w="2875" w:type="dxa"/>
            <w:hideMark/>
          </w:tcPr>
          <w:p w14:paraId="6010DB3C" w14:textId="77777777" w:rsidR="00C80DA3" w:rsidRPr="00C80DA3" w:rsidRDefault="00C80DA3" w:rsidP="00C80DA3">
            <w:pPr>
              <w:spacing w:line="480" w:lineRule="auto"/>
              <w:jc w:val="center"/>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TRT*DAYS</w:t>
            </w:r>
          </w:p>
        </w:tc>
        <w:tc>
          <w:tcPr>
            <w:tcW w:w="1115" w:type="dxa"/>
            <w:hideMark/>
          </w:tcPr>
          <w:p w14:paraId="01B78210" w14:textId="77777777" w:rsidR="00C80DA3" w:rsidRPr="00C80DA3" w:rsidRDefault="00C80DA3"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0.6635</w:t>
            </w:r>
          </w:p>
        </w:tc>
        <w:tc>
          <w:tcPr>
            <w:tcW w:w="1189" w:type="dxa"/>
          </w:tcPr>
          <w:p w14:paraId="78055D8D" w14:textId="77777777" w:rsidR="00C80DA3" w:rsidRPr="00C80DA3" w:rsidRDefault="00C80DA3"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0.5714</w:t>
            </w:r>
          </w:p>
        </w:tc>
        <w:tc>
          <w:tcPr>
            <w:tcW w:w="1189" w:type="dxa"/>
          </w:tcPr>
          <w:p w14:paraId="00E2DDD8" w14:textId="77777777" w:rsidR="00C80DA3" w:rsidRPr="00C80DA3" w:rsidRDefault="00C80DA3"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0.5701</w:t>
            </w:r>
          </w:p>
        </w:tc>
        <w:tc>
          <w:tcPr>
            <w:tcW w:w="1227" w:type="dxa"/>
          </w:tcPr>
          <w:p w14:paraId="1A655600" w14:textId="77777777" w:rsidR="00C80DA3" w:rsidRPr="00C80DA3" w:rsidRDefault="00C80DA3"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0.8501</w:t>
            </w:r>
          </w:p>
        </w:tc>
      </w:tr>
    </w:tbl>
    <w:p w14:paraId="09F45D9A" w14:textId="77777777" w:rsidR="00C80DA3" w:rsidRPr="00C80DA3" w:rsidRDefault="00C80DA3" w:rsidP="00C80DA3">
      <w:pPr>
        <w:spacing w:line="480" w:lineRule="auto"/>
        <w:rPr>
          <w:rFonts w:ascii="Times New Roman" w:hAnsi="Times New Roman" w:cs="Times New Roman"/>
          <w:sz w:val="24"/>
          <w:szCs w:val="24"/>
        </w:rPr>
      </w:pPr>
      <w:r w:rsidRPr="00C80DA3">
        <w:rPr>
          <w:rFonts w:ascii="Times New Roman" w:hAnsi="Times New Roman" w:cs="Times New Roman"/>
          <w:sz w:val="24"/>
          <w:szCs w:val="24"/>
        </w:rPr>
        <w:br w:type="textWrapping" w:clear="all"/>
      </w:r>
    </w:p>
    <w:p w14:paraId="7EB7A120" w14:textId="77777777" w:rsidR="00C80DA3" w:rsidRPr="00C80DA3" w:rsidRDefault="00C80DA3" w:rsidP="00C80DA3">
      <w:pPr>
        <w:spacing w:line="480" w:lineRule="auto"/>
        <w:jc w:val="center"/>
        <w:rPr>
          <w:rFonts w:ascii="Times New Roman" w:eastAsia="Times New Roman" w:hAnsi="Times New Roman" w:cs="Times New Roman"/>
          <w:color w:val="000000"/>
          <w:sz w:val="24"/>
          <w:szCs w:val="24"/>
        </w:rPr>
      </w:pPr>
      <m:oMathPara>
        <m:oMath>
          <m:r>
            <m:rPr>
              <m:sty m:val="p"/>
            </m:rPr>
            <w:rPr>
              <w:rFonts w:ascii="Cambria Math" w:hAnsi="Cambria Math" w:cs="Times New Roman"/>
              <w:sz w:val="24"/>
              <w:szCs w:val="24"/>
            </w:rPr>
            <m:t>H0: Treatment 76=Treatment 77=Treatment 78=Treatment 79=Treatment 80=Treatment 81</m:t>
          </m:r>
        </m:oMath>
      </m:oMathPara>
    </w:p>
    <w:p w14:paraId="65AD5411" w14:textId="77777777" w:rsidR="00C80DA3" w:rsidRPr="00C80DA3" w:rsidRDefault="00C80DA3" w:rsidP="00C80DA3">
      <w:pPr>
        <w:spacing w:line="480" w:lineRule="auto"/>
        <w:jc w:val="center"/>
        <w:rPr>
          <w:rFonts w:ascii="Times New Roman" w:hAnsi="Times New Roman" w:cs="Times New Roman"/>
          <w:sz w:val="24"/>
          <w:szCs w:val="24"/>
        </w:rPr>
      </w:pPr>
      <m:oMathPara>
        <m:oMath>
          <m:r>
            <m:rPr>
              <m:sty m:val="p"/>
            </m:rPr>
            <w:rPr>
              <w:rFonts w:ascii="Cambria Math" w:hAnsi="Cambria Math" w:cs="Times New Roman"/>
              <w:sz w:val="24"/>
              <w:szCs w:val="24"/>
            </w:rPr>
            <w:lastRenderedPageBreak/>
            <m:t>HA: Treatment 76≠Treatment 77≠Treatment 78≠Treatment 79≠Treatment 80≠Treatment 81</m:t>
          </m:r>
        </m:oMath>
      </m:oMathPara>
    </w:p>
    <w:p w14:paraId="457EEB5D" w14:textId="050279FD" w:rsidR="00C80DA3" w:rsidRPr="00C80DA3" w:rsidRDefault="00C80DA3" w:rsidP="00C80DA3">
      <w:pPr>
        <w:spacing w:line="480" w:lineRule="auto"/>
        <w:ind w:firstLine="720"/>
        <w:rPr>
          <w:rFonts w:ascii="Times New Roman" w:hAnsi="Times New Roman" w:cs="Times New Roman"/>
          <w:sz w:val="24"/>
          <w:szCs w:val="24"/>
        </w:rPr>
      </w:pPr>
      <w:r w:rsidRPr="00C80DA3">
        <w:rPr>
          <w:rFonts w:ascii="Times New Roman" w:hAnsi="Times New Roman" w:cs="Times New Roman"/>
          <w:sz w:val="24"/>
          <w:szCs w:val="24"/>
        </w:rPr>
        <w:t xml:space="preserve">Based on our results, there was a day effect. </w:t>
      </w:r>
      <w:r w:rsidR="002D4D23">
        <w:rPr>
          <w:rFonts w:ascii="Times New Roman" w:hAnsi="Times New Roman" w:cs="Times New Roman"/>
          <w:sz w:val="24"/>
          <w:szCs w:val="24"/>
        </w:rPr>
        <w:t xml:space="preserve">We discovered that there </w:t>
      </w:r>
      <w:r w:rsidRPr="00C80DA3">
        <w:rPr>
          <w:rFonts w:ascii="Times New Roman" w:hAnsi="Times New Roman" w:cs="Times New Roman"/>
          <w:sz w:val="24"/>
          <w:szCs w:val="24"/>
        </w:rPr>
        <w:t xml:space="preserve">was no interaction between the treatment and the days. We reject the null hypothesis and accept the </w:t>
      </w:r>
      <w:r w:rsidRPr="00C80DA3">
        <w:rPr>
          <w:rFonts w:ascii="Times New Roman" w:eastAsiaTheme="minorEastAsia" w:hAnsi="Times New Roman" w:cs="Times New Roman"/>
          <w:sz w:val="24"/>
          <w:szCs w:val="24"/>
        </w:rPr>
        <w:t>alternative</w:t>
      </w:r>
      <w:r w:rsidRPr="00C80DA3">
        <w:rPr>
          <w:rFonts w:ascii="Times New Roman" w:hAnsi="Times New Roman" w:cs="Times New Roman"/>
          <w:sz w:val="24"/>
          <w:szCs w:val="24"/>
        </w:rPr>
        <w:t xml:space="preserve"> hypothesis. </w:t>
      </w:r>
    </w:p>
    <w:p w14:paraId="31182ACC" w14:textId="3FC88644" w:rsidR="00C80DA3" w:rsidRPr="00C80DA3" w:rsidRDefault="00C80DA3" w:rsidP="00C80DA3">
      <w:pPr>
        <w:spacing w:line="480" w:lineRule="auto"/>
        <w:rPr>
          <w:rFonts w:ascii="Times New Roman" w:hAnsi="Times New Roman" w:cs="Times New Roman"/>
          <w:sz w:val="24"/>
          <w:szCs w:val="24"/>
        </w:rPr>
      </w:pPr>
      <w:r w:rsidRPr="00C80DA3">
        <w:rPr>
          <w:rFonts w:ascii="Times New Roman" w:hAnsi="Times New Roman" w:cs="Times New Roman"/>
          <w:sz w:val="24"/>
          <w:szCs w:val="24"/>
        </w:rPr>
        <w:t xml:space="preserve">Table 3: </w:t>
      </w:r>
      <w:r w:rsidR="00942CA4">
        <w:rPr>
          <w:rFonts w:ascii="Times New Roman" w:hAnsi="Times New Roman" w:cs="Times New Roman"/>
          <w:sz w:val="24"/>
          <w:szCs w:val="24"/>
        </w:rPr>
        <w:t>Displays</w:t>
      </w:r>
      <w:r w:rsidRPr="00C80DA3">
        <w:rPr>
          <w:rFonts w:ascii="Times New Roman" w:hAnsi="Times New Roman" w:cs="Times New Roman"/>
          <w:sz w:val="24"/>
          <w:szCs w:val="24"/>
        </w:rPr>
        <w:t xml:space="preserve"> the least square means for days</w:t>
      </w:r>
    </w:p>
    <w:tbl>
      <w:tblPr>
        <w:tblStyle w:val="TableGrid"/>
        <w:tblW w:w="0" w:type="auto"/>
        <w:tblLook w:val="04A0" w:firstRow="1" w:lastRow="0" w:firstColumn="1" w:lastColumn="0" w:noHBand="0" w:noVBand="1"/>
        <w:tblDescription w:val="Procedure Glimmix: Days Least Squares Means"/>
      </w:tblPr>
      <w:tblGrid>
        <w:gridCol w:w="723"/>
        <w:gridCol w:w="1123"/>
        <w:gridCol w:w="1177"/>
        <w:gridCol w:w="756"/>
        <w:gridCol w:w="956"/>
        <w:gridCol w:w="912"/>
        <w:gridCol w:w="843"/>
        <w:gridCol w:w="996"/>
        <w:gridCol w:w="996"/>
      </w:tblGrid>
      <w:tr w:rsidR="00C80DA3" w:rsidRPr="00C80DA3" w14:paraId="25249154" w14:textId="77777777" w:rsidTr="00AA3BB7">
        <w:tc>
          <w:tcPr>
            <w:tcW w:w="0" w:type="auto"/>
            <w:gridSpan w:val="9"/>
            <w:hideMark/>
          </w:tcPr>
          <w:p w14:paraId="072EB00D" w14:textId="77777777" w:rsidR="00C80DA3" w:rsidRPr="00C80DA3" w:rsidRDefault="00C80DA3" w:rsidP="00C80DA3">
            <w:pPr>
              <w:spacing w:line="480" w:lineRule="auto"/>
              <w:jc w:val="center"/>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Days Least Squares Means</w:t>
            </w:r>
          </w:p>
        </w:tc>
      </w:tr>
      <w:tr w:rsidR="00C80DA3" w:rsidRPr="00C80DA3" w14:paraId="0188A510" w14:textId="77777777" w:rsidTr="00AA3BB7">
        <w:tc>
          <w:tcPr>
            <w:tcW w:w="0" w:type="auto"/>
            <w:hideMark/>
          </w:tcPr>
          <w:p w14:paraId="06E81C9C" w14:textId="77777777" w:rsidR="00C80DA3" w:rsidRPr="00C80DA3" w:rsidRDefault="00C80DA3"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Days</w:t>
            </w:r>
          </w:p>
        </w:tc>
        <w:tc>
          <w:tcPr>
            <w:tcW w:w="0" w:type="auto"/>
            <w:hideMark/>
          </w:tcPr>
          <w:p w14:paraId="119E3F07" w14:textId="77777777" w:rsidR="00C80DA3" w:rsidRPr="00C80DA3" w:rsidRDefault="00C80DA3" w:rsidP="00C80DA3">
            <w:pPr>
              <w:spacing w:line="480" w:lineRule="auto"/>
              <w:jc w:val="right"/>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Estimate</w:t>
            </w:r>
          </w:p>
        </w:tc>
        <w:tc>
          <w:tcPr>
            <w:tcW w:w="0" w:type="auto"/>
            <w:hideMark/>
          </w:tcPr>
          <w:p w14:paraId="7EE4A56A" w14:textId="77777777" w:rsidR="00C80DA3" w:rsidRPr="00C80DA3" w:rsidRDefault="00C80DA3" w:rsidP="00C80DA3">
            <w:pPr>
              <w:spacing w:line="480" w:lineRule="auto"/>
              <w:jc w:val="right"/>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Standard</w:t>
            </w:r>
            <w:r w:rsidRPr="00C80DA3">
              <w:rPr>
                <w:rFonts w:ascii="Times New Roman" w:eastAsia="Times New Roman" w:hAnsi="Times New Roman" w:cs="Times New Roman"/>
                <w:b/>
                <w:bCs/>
                <w:sz w:val="24"/>
                <w:szCs w:val="24"/>
              </w:rPr>
              <w:br/>
              <w:t>Error</w:t>
            </w:r>
          </w:p>
        </w:tc>
        <w:tc>
          <w:tcPr>
            <w:tcW w:w="0" w:type="auto"/>
            <w:hideMark/>
          </w:tcPr>
          <w:p w14:paraId="24AAC45A" w14:textId="77777777" w:rsidR="00C80DA3" w:rsidRPr="00C80DA3" w:rsidRDefault="00C80DA3" w:rsidP="00C80DA3">
            <w:pPr>
              <w:spacing w:line="480" w:lineRule="auto"/>
              <w:jc w:val="right"/>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DF</w:t>
            </w:r>
          </w:p>
        </w:tc>
        <w:tc>
          <w:tcPr>
            <w:tcW w:w="0" w:type="auto"/>
            <w:hideMark/>
          </w:tcPr>
          <w:p w14:paraId="463B7973" w14:textId="77777777" w:rsidR="00C80DA3" w:rsidRPr="00C80DA3" w:rsidRDefault="00C80DA3" w:rsidP="00C80DA3">
            <w:pPr>
              <w:spacing w:line="480" w:lineRule="auto"/>
              <w:jc w:val="right"/>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t Value</w:t>
            </w:r>
          </w:p>
        </w:tc>
        <w:tc>
          <w:tcPr>
            <w:tcW w:w="0" w:type="auto"/>
            <w:hideMark/>
          </w:tcPr>
          <w:p w14:paraId="72AF18ED" w14:textId="77777777" w:rsidR="00C80DA3" w:rsidRPr="00C80DA3" w:rsidRDefault="00C80DA3" w:rsidP="00C80DA3">
            <w:pPr>
              <w:spacing w:line="480" w:lineRule="auto"/>
              <w:jc w:val="right"/>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Pr &gt; |t|</w:t>
            </w:r>
          </w:p>
        </w:tc>
        <w:tc>
          <w:tcPr>
            <w:tcW w:w="0" w:type="auto"/>
            <w:hideMark/>
          </w:tcPr>
          <w:p w14:paraId="425C285F" w14:textId="77777777" w:rsidR="00C80DA3" w:rsidRPr="00C80DA3" w:rsidRDefault="00C80DA3" w:rsidP="00C80DA3">
            <w:pPr>
              <w:spacing w:line="480" w:lineRule="auto"/>
              <w:jc w:val="right"/>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Alpha</w:t>
            </w:r>
          </w:p>
        </w:tc>
        <w:tc>
          <w:tcPr>
            <w:tcW w:w="0" w:type="auto"/>
            <w:hideMark/>
          </w:tcPr>
          <w:p w14:paraId="64858A1E" w14:textId="77777777" w:rsidR="00C80DA3" w:rsidRPr="00C80DA3" w:rsidRDefault="00C80DA3" w:rsidP="00C80DA3">
            <w:pPr>
              <w:spacing w:line="480" w:lineRule="auto"/>
              <w:jc w:val="right"/>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Lower</w:t>
            </w:r>
          </w:p>
        </w:tc>
        <w:tc>
          <w:tcPr>
            <w:tcW w:w="0" w:type="auto"/>
            <w:hideMark/>
          </w:tcPr>
          <w:p w14:paraId="72109748" w14:textId="77777777" w:rsidR="00C80DA3" w:rsidRPr="00C80DA3" w:rsidRDefault="00C80DA3" w:rsidP="00C80DA3">
            <w:pPr>
              <w:spacing w:line="480" w:lineRule="auto"/>
              <w:jc w:val="right"/>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Upper</w:t>
            </w:r>
          </w:p>
        </w:tc>
      </w:tr>
      <w:tr w:rsidR="00C80DA3" w:rsidRPr="00C80DA3" w14:paraId="53C1E02E" w14:textId="77777777" w:rsidTr="00AA3BB7">
        <w:tc>
          <w:tcPr>
            <w:tcW w:w="0" w:type="auto"/>
            <w:hideMark/>
          </w:tcPr>
          <w:p w14:paraId="72310CAF" w14:textId="77777777" w:rsidR="00C80DA3" w:rsidRPr="00C80DA3" w:rsidRDefault="00C80DA3"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D0</w:t>
            </w:r>
          </w:p>
        </w:tc>
        <w:tc>
          <w:tcPr>
            <w:tcW w:w="0" w:type="auto"/>
            <w:hideMark/>
          </w:tcPr>
          <w:p w14:paraId="5EC0866A"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21.6667</w:t>
            </w:r>
          </w:p>
        </w:tc>
        <w:tc>
          <w:tcPr>
            <w:tcW w:w="0" w:type="auto"/>
            <w:hideMark/>
          </w:tcPr>
          <w:p w14:paraId="1AF18B05"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4.4216</w:t>
            </w:r>
          </w:p>
        </w:tc>
        <w:tc>
          <w:tcPr>
            <w:tcW w:w="0" w:type="auto"/>
            <w:hideMark/>
          </w:tcPr>
          <w:p w14:paraId="3F6EF19E"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16.01</w:t>
            </w:r>
          </w:p>
        </w:tc>
        <w:tc>
          <w:tcPr>
            <w:tcW w:w="0" w:type="auto"/>
            <w:hideMark/>
          </w:tcPr>
          <w:p w14:paraId="1E381A16"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4.90</w:t>
            </w:r>
          </w:p>
        </w:tc>
        <w:tc>
          <w:tcPr>
            <w:tcW w:w="0" w:type="auto"/>
            <w:hideMark/>
          </w:tcPr>
          <w:p w14:paraId="694D6FBE"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0.0002</w:t>
            </w:r>
          </w:p>
        </w:tc>
        <w:tc>
          <w:tcPr>
            <w:tcW w:w="0" w:type="auto"/>
            <w:hideMark/>
          </w:tcPr>
          <w:p w14:paraId="5AC4BD3D"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0.05</w:t>
            </w:r>
          </w:p>
        </w:tc>
        <w:tc>
          <w:tcPr>
            <w:tcW w:w="0" w:type="auto"/>
            <w:hideMark/>
          </w:tcPr>
          <w:p w14:paraId="489CB89B"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12.2940</w:t>
            </w:r>
          </w:p>
        </w:tc>
        <w:tc>
          <w:tcPr>
            <w:tcW w:w="0" w:type="auto"/>
            <w:hideMark/>
          </w:tcPr>
          <w:p w14:paraId="3F62FE48"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31.0393</w:t>
            </w:r>
          </w:p>
        </w:tc>
      </w:tr>
      <w:tr w:rsidR="00C80DA3" w:rsidRPr="00C80DA3" w14:paraId="716AC5B2" w14:textId="77777777" w:rsidTr="00AA3BB7">
        <w:tc>
          <w:tcPr>
            <w:tcW w:w="0" w:type="auto"/>
            <w:hideMark/>
          </w:tcPr>
          <w:p w14:paraId="4FC21E40" w14:textId="77777777" w:rsidR="00C80DA3" w:rsidRPr="00C80DA3" w:rsidRDefault="00C80DA3"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D1</w:t>
            </w:r>
          </w:p>
        </w:tc>
        <w:tc>
          <w:tcPr>
            <w:tcW w:w="0" w:type="auto"/>
            <w:hideMark/>
          </w:tcPr>
          <w:p w14:paraId="650F5969"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26.6667</w:t>
            </w:r>
          </w:p>
        </w:tc>
        <w:tc>
          <w:tcPr>
            <w:tcW w:w="0" w:type="auto"/>
            <w:hideMark/>
          </w:tcPr>
          <w:p w14:paraId="18E5FB05"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4.4216</w:t>
            </w:r>
          </w:p>
        </w:tc>
        <w:tc>
          <w:tcPr>
            <w:tcW w:w="0" w:type="auto"/>
            <w:hideMark/>
          </w:tcPr>
          <w:p w14:paraId="49DBBB8B"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16.01</w:t>
            </w:r>
          </w:p>
        </w:tc>
        <w:tc>
          <w:tcPr>
            <w:tcW w:w="0" w:type="auto"/>
            <w:hideMark/>
          </w:tcPr>
          <w:p w14:paraId="0DB69D57"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6.03</w:t>
            </w:r>
          </w:p>
        </w:tc>
        <w:tc>
          <w:tcPr>
            <w:tcW w:w="0" w:type="auto"/>
            <w:hideMark/>
          </w:tcPr>
          <w:p w14:paraId="31BEBDEA"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&lt;.0001</w:t>
            </w:r>
          </w:p>
        </w:tc>
        <w:tc>
          <w:tcPr>
            <w:tcW w:w="0" w:type="auto"/>
            <w:hideMark/>
          </w:tcPr>
          <w:p w14:paraId="7D889365"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0.05</w:t>
            </w:r>
          </w:p>
        </w:tc>
        <w:tc>
          <w:tcPr>
            <w:tcW w:w="0" w:type="auto"/>
            <w:hideMark/>
          </w:tcPr>
          <w:p w14:paraId="7B8B7E47"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17.2940</w:t>
            </w:r>
          </w:p>
        </w:tc>
        <w:tc>
          <w:tcPr>
            <w:tcW w:w="0" w:type="auto"/>
            <w:hideMark/>
          </w:tcPr>
          <w:p w14:paraId="31785BE9"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36.0393</w:t>
            </w:r>
          </w:p>
        </w:tc>
      </w:tr>
      <w:tr w:rsidR="00C80DA3" w:rsidRPr="00C80DA3" w14:paraId="01A48F2A" w14:textId="77777777" w:rsidTr="00AA3BB7">
        <w:tc>
          <w:tcPr>
            <w:tcW w:w="0" w:type="auto"/>
            <w:hideMark/>
          </w:tcPr>
          <w:p w14:paraId="282F2584" w14:textId="77777777" w:rsidR="00C80DA3" w:rsidRPr="00C80DA3" w:rsidRDefault="00C80DA3"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D2</w:t>
            </w:r>
          </w:p>
        </w:tc>
        <w:tc>
          <w:tcPr>
            <w:tcW w:w="0" w:type="auto"/>
            <w:hideMark/>
          </w:tcPr>
          <w:p w14:paraId="33BF0981"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76.6667</w:t>
            </w:r>
          </w:p>
        </w:tc>
        <w:tc>
          <w:tcPr>
            <w:tcW w:w="0" w:type="auto"/>
            <w:hideMark/>
          </w:tcPr>
          <w:p w14:paraId="42DC5774"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4.4216</w:t>
            </w:r>
          </w:p>
        </w:tc>
        <w:tc>
          <w:tcPr>
            <w:tcW w:w="0" w:type="auto"/>
            <w:hideMark/>
          </w:tcPr>
          <w:p w14:paraId="1A13E2D2"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16.01</w:t>
            </w:r>
          </w:p>
        </w:tc>
        <w:tc>
          <w:tcPr>
            <w:tcW w:w="0" w:type="auto"/>
            <w:hideMark/>
          </w:tcPr>
          <w:p w14:paraId="07F1586D"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17.34</w:t>
            </w:r>
          </w:p>
        </w:tc>
        <w:tc>
          <w:tcPr>
            <w:tcW w:w="0" w:type="auto"/>
            <w:hideMark/>
          </w:tcPr>
          <w:p w14:paraId="50DA01AC"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&lt;.0001</w:t>
            </w:r>
          </w:p>
        </w:tc>
        <w:tc>
          <w:tcPr>
            <w:tcW w:w="0" w:type="auto"/>
            <w:hideMark/>
          </w:tcPr>
          <w:p w14:paraId="567F068A"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0.05</w:t>
            </w:r>
          </w:p>
        </w:tc>
        <w:tc>
          <w:tcPr>
            <w:tcW w:w="0" w:type="auto"/>
            <w:hideMark/>
          </w:tcPr>
          <w:p w14:paraId="622ABAEA"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67.2940</w:t>
            </w:r>
          </w:p>
        </w:tc>
        <w:tc>
          <w:tcPr>
            <w:tcW w:w="0" w:type="auto"/>
            <w:hideMark/>
          </w:tcPr>
          <w:p w14:paraId="1C519A99"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86.0393</w:t>
            </w:r>
          </w:p>
        </w:tc>
      </w:tr>
      <w:tr w:rsidR="00C80DA3" w:rsidRPr="00C80DA3" w14:paraId="5890944A" w14:textId="77777777" w:rsidTr="00AA3BB7">
        <w:tc>
          <w:tcPr>
            <w:tcW w:w="0" w:type="auto"/>
            <w:hideMark/>
          </w:tcPr>
          <w:p w14:paraId="2114FED9" w14:textId="77777777" w:rsidR="00C80DA3" w:rsidRPr="00C80DA3" w:rsidRDefault="00C80DA3"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D3</w:t>
            </w:r>
          </w:p>
        </w:tc>
        <w:tc>
          <w:tcPr>
            <w:tcW w:w="0" w:type="auto"/>
            <w:hideMark/>
          </w:tcPr>
          <w:p w14:paraId="3D819457"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41.6667</w:t>
            </w:r>
          </w:p>
        </w:tc>
        <w:tc>
          <w:tcPr>
            <w:tcW w:w="0" w:type="auto"/>
            <w:hideMark/>
          </w:tcPr>
          <w:p w14:paraId="2F2493DA"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4.4216</w:t>
            </w:r>
          </w:p>
        </w:tc>
        <w:tc>
          <w:tcPr>
            <w:tcW w:w="0" w:type="auto"/>
            <w:hideMark/>
          </w:tcPr>
          <w:p w14:paraId="2948E3DE"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16.01</w:t>
            </w:r>
          </w:p>
        </w:tc>
        <w:tc>
          <w:tcPr>
            <w:tcW w:w="0" w:type="auto"/>
            <w:hideMark/>
          </w:tcPr>
          <w:p w14:paraId="6C5A9509"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9.42</w:t>
            </w:r>
          </w:p>
        </w:tc>
        <w:tc>
          <w:tcPr>
            <w:tcW w:w="0" w:type="auto"/>
            <w:hideMark/>
          </w:tcPr>
          <w:p w14:paraId="6A146EDB"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&lt;.0001</w:t>
            </w:r>
          </w:p>
        </w:tc>
        <w:tc>
          <w:tcPr>
            <w:tcW w:w="0" w:type="auto"/>
            <w:hideMark/>
          </w:tcPr>
          <w:p w14:paraId="2CEDB9AD"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0.05</w:t>
            </w:r>
          </w:p>
        </w:tc>
        <w:tc>
          <w:tcPr>
            <w:tcW w:w="0" w:type="auto"/>
            <w:hideMark/>
          </w:tcPr>
          <w:p w14:paraId="36F8EDD3"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32.2940</w:t>
            </w:r>
          </w:p>
        </w:tc>
        <w:tc>
          <w:tcPr>
            <w:tcW w:w="0" w:type="auto"/>
            <w:hideMark/>
          </w:tcPr>
          <w:p w14:paraId="06C8988A"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51.0393</w:t>
            </w:r>
          </w:p>
        </w:tc>
      </w:tr>
      <w:tr w:rsidR="00C80DA3" w:rsidRPr="00C80DA3" w14:paraId="51BC50CA" w14:textId="77777777" w:rsidTr="00AA3BB7">
        <w:tc>
          <w:tcPr>
            <w:tcW w:w="0" w:type="auto"/>
            <w:hideMark/>
          </w:tcPr>
          <w:p w14:paraId="3D95B087" w14:textId="77777777" w:rsidR="00C80DA3" w:rsidRPr="00C80DA3" w:rsidRDefault="00C80DA3"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D4</w:t>
            </w:r>
          </w:p>
        </w:tc>
        <w:tc>
          <w:tcPr>
            <w:tcW w:w="0" w:type="auto"/>
            <w:hideMark/>
          </w:tcPr>
          <w:p w14:paraId="32A1F61F"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33.3333</w:t>
            </w:r>
          </w:p>
        </w:tc>
        <w:tc>
          <w:tcPr>
            <w:tcW w:w="0" w:type="auto"/>
            <w:hideMark/>
          </w:tcPr>
          <w:p w14:paraId="0A6BDD41"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4.4216</w:t>
            </w:r>
          </w:p>
        </w:tc>
        <w:tc>
          <w:tcPr>
            <w:tcW w:w="0" w:type="auto"/>
            <w:hideMark/>
          </w:tcPr>
          <w:p w14:paraId="6713BFDB"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16.01</w:t>
            </w:r>
          </w:p>
        </w:tc>
        <w:tc>
          <w:tcPr>
            <w:tcW w:w="0" w:type="auto"/>
            <w:hideMark/>
          </w:tcPr>
          <w:p w14:paraId="7BB42C11"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7.54</w:t>
            </w:r>
          </w:p>
        </w:tc>
        <w:tc>
          <w:tcPr>
            <w:tcW w:w="0" w:type="auto"/>
            <w:hideMark/>
          </w:tcPr>
          <w:p w14:paraId="4A0B7D83"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&lt;.0001</w:t>
            </w:r>
          </w:p>
        </w:tc>
        <w:tc>
          <w:tcPr>
            <w:tcW w:w="0" w:type="auto"/>
            <w:hideMark/>
          </w:tcPr>
          <w:p w14:paraId="35DAF5D0"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0.05</w:t>
            </w:r>
          </w:p>
        </w:tc>
        <w:tc>
          <w:tcPr>
            <w:tcW w:w="0" w:type="auto"/>
            <w:hideMark/>
          </w:tcPr>
          <w:p w14:paraId="2C1503A1"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23.9607</w:t>
            </w:r>
          </w:p>
        </w:tc>
        <w:tc>
          <w:tcPr>
            <w:tcW w:w="0" w:type="auto"/>
            <w:hideMark/>
          </w:tcPr>
          <w:p w14:paraId="3D3913E0"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42.7060</w:t>
            </w:r>
          </w:p>
        </w:tc>
      </w:tr>
      <w:tr w:rsidR="00C80DA3" w:rsidRPr="00C80DA3" w14:paraId="5DC39D47" w14:textId="77777777" w:rsidTr="00AA3BB7">
        <w:tc>
          <w:tcPr>
            <w:tcW w:w="0" w:type="auto"/>
            <w:hideMark/>
          </w:tcPr>
          <w:p w14:paraId="40743C1C" w14:textId="77777777" w:rsidR="00C80DA3" w:rsidRPr="00C80DA3" w:rsidRDefault="00C80DA3"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D5</w:t>
            </w:r>
          </w:p>
        </w:tc>
        <w:tc>
          <w:tcPr>
            <w:tcW w:w="0" w:type="auto"/>
            <w:hideMark/>
          </w:tcPr>
          <w:p w14:paraId="4632D923"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38.3333</w:t>
            </w:r>
          </w:p>
        </w:tc>
        <w:tc>
          <w:tcPr>
            <w:tcW w:w="0" w:type="auto"/>
            <w:hideMark/>
          </w:tcPr>
          <w:p w14:paraId="27C0DAD3"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4.4216</w:t>
            </w:r>
          </w:p>
        </w:tc>
        <w:tc>
          <w:tcPr>
            <w:tcW w:w="0" w:type="auto"/>
            <w:hideMark/>
          </w:tcPr>
          <w:p w14:paraId="2C979297"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16.01</w:t>
            </w:r>
          </w:p>
        </w:tc>
        <w:tc>
          <w:tcPr>
            <w:tcW w:w="0" w:type="auto"/>
            <w:hideMark/>
          </w:tcPr>
          <w:p w14:paraId="4DDF7EB3"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8.67</w:t>
            </w:r>
          </w:p>
        </w:tc>
        <w:tc>
          <w:tcPr>
            <w:tcW w:w="0" w:type="auto"/>
            <w:hideMark/>
          </w:tcPr>
          <w:p w14:paraId="120C7CAF"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&lt;.0001</w:t>
            </w:r>
          </w:p>
        </w:tc>
        <w:tc>
          <w:tcPr>
            <w:tcW w:w="0" w:type="auto"/>
            <w:hideMark/>
          </w:tcPr>
          <w:p w14:paraId="04180F62"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0.05</w:t>
            </w:r>
          </w:p>
        </w:tc>
        <w:tc>
          <w:tcPr>
            <w:tcW w:w="0" w:type="auto"/>
            <w:hideMark/>
          </w:tcPr>
          <w:p w14:paraId="2A12D2DB"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28.9607</w:t>
            </w:r>
          </w:p>
        </w:tc>
        <w:tc>
          <w:tcPr>
            <w:tcW w:w="0" w:type="auto"/>
            <w:hideMark/>
          </w:tcPr>
          <w:p w14:paraId="2F2FF480"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47.7060</w:t>
            </w:r>
          </w:p>
        </w:tc>
      </w:tr>
    </w:tbl>
    <w:p w14:paraId="34759146" w14:textId="77777777" w:rsidR="00C80DA3" w:rsidRPr="00C80DA3" w:rsidRDefault="00C80DA3" w:rsidP="00C80DA3">
      <w:pPr>
        <w:spacing w:line="480" w:lineRule="auto"/>
        <w:rPr>
          <w:rFonts w:ascii="Times New Roman" w:hAnsi="Times New Roman" w:cs="Times New Roman"/>
          <w:sz w:val="24"/>
          <w:szCs w:val="24"/>
        </w:rPr>
      </w:pPr>
    </w:p>
    <w:p w14:paraId="1D52F429" w14:textId="77777777" w:rsidR="00C80DA3" w:rsidRPr="00C80DA3" w:rsidRDefault="00C80DA3" w:rsidP="00C80DA3">
      <w:pPr>
        <w:spacing w:line="480" w:lineRule="auto"/>
        <w:rPr>
          <w:rFonts w:ascii="Times New Roman" w:hAnsi="Times New Roman" w:cs="Times New Roman"/>
          <w:sz w:val="24"/>
          <w:szCs w:val="24"/>
        </w:rPr>
      </w:pPr>
      <w:r w:rsidRPr="00C80DA3">
        <w:rPr>
          <w:rFonts w:ascii="Times New Roman" w:hAnsi="Times New Roman" w:cs="Times New Roman"/>
          <w:sz w:val="24"/>
          <w:szCs w:val="24"/>
        </w:rPr>
        <w:t>Step 1: Rank treatments means from high to low</w:t>
      </w:r>
    </w:p>
    <w:tbl>
      <w:tblPr>
        <w:tblStyle w:val="TableGrid"/>
        <w:tblW w:w="5075" w:type="pct"/>
        <w:tblLook w:val="04A0" w:firstRow="1" w:lastRow="0" w:firstColumn="1" w:lastColumn="0" w:noHBand="0" w:noVBand="1"/>
      </w:tblPr>
      <w:tblGrid>
        <w:gridCol w:w="3163"/>
        <w:gridCol w:w="3163"/>
        <w:gridCol w:w="3164"/>
      </w:tblGrid>
      <w:tr w:rsidR="00C80DA3" w:rsidRPr="00C80DA3" w14:paraId="09DDADB3" w14:textId="77777777" w:rsidTr="00AA3BB7">
        <w:tc>
          <w:tcPr>
            <w:tcW w:w="1642" w:type="pct"/>
          </w:tcPr>
          <w:p w14:paraId="126D988C" w14:textId="77777777" w:rsidR="00C80DA3" w:rsidRPr="00C80DA3" w:rsidRDefault="00C80DA3" w:rsidP="00C80DA3">
            <w:pPr>
              <w:spacing w:line="480" w:lineRule="auto"/>
              <w:rPr>
                <w:rFonts w:ascii="Times New Roman" w:hAnsi="Times New Roman" w:cs="Times New Roman"/>
                <w:b/>
                <w:sz w:val="24"/>
                <w:szCs w:val="24"/>
              </w:rPr>
            </w:pPr>
            <w:r w:rsidRPr="00C80DA3">
              <w:rPr>
                <w:rFonts w:ascii="Times New Roman" w:hAnsi="Times New Roman" w:cs="Times New Roman"/>
                <w:b/>
                <w:sz w:val="24"/>
                <w:szCs w:val="24"/>
              </w:rPr>
              <w:t>Treatment</w:t>
            </w:r>
          </w:p>
        </w:tc>
        <w:tc>
          <w:tcPr>
            <w:tcW w:w="1642" w:type="pct"/>
          </w:tcPr>
          <w:p w14:paraId="1181E98F" w14:textId="77777777" w:rsidR="00C80DA3" w:rsidRPr="00C80DA3" w:rsidRDefault="00C80DA3" w:rsidP="00C80DA3">
            <w:pPr>
              <w:spacing w:line="480" w:lineRule="auto"/>
              <w:rPr>
                <w:rFonts w:ascii="Times New Roman" w:hAnsi="Times New Roman" w:cs="Times New Roman"/>
                <w:b/>
                <w:sz w:val="24"/>
                <w:szCs w:val="24"/>
              </w:rPr>
            </w:pPr>
            <w:r w:rsidRPr="00C80DA3">
              <w:rPr>
                <w:rFonts w:ascii="Times New Roman" w:hAnsi="Times New Roman" w:cs="Times New Roman"/>
                <w:b/>
                <w:sz w:val="24"/>
                <w:szCs w:val="24"/>
              </w:rPr>
              <w:t>LSMEAN #</w:t>
            </w:r>
          </w:p>
        </w:tc>
        <w:tc>
          <w:tcPr>
            <w:tcW w:w="1642" w:type="pct"/>
          </w:tcPr>
          <w:p w14:paraId="3FE9DD5A" w14:textId="77777777" w:rsidR="00C80DA3" w:rsidRPr="00C80DA3" w:rsidRDefault="00C80DA3" w:rsidP="00C80DA3">
            <w:pPr>
              <w:spacing w:line="480" w:lineRule="auto"/>
              <w:rPr>
                <w:rFonts w:ascii="Times New Roman" w:hAnsi="Times New Roman" w:cs="Times New Roman"/>
                <w:b/>
                <w:sz w:val="24"/>
                <w:szCs w:val="24"/>
              </w:rPr>
            </w:pPr>
            <w:r w:rsidRPr="00C80DA3">
              <w:rPr>
                <w:rFonts w:ascii="Times New Roman" w:hAnsi="Times New Roman" w:cs="Times New Roman"/>
                <w:b/>
                <w:sz w:val="24"/>
                <w:szCs w:val="24"/>
              </w:rPr>
              <w:t>LSMEAN</w:t>
            </w:r>
          </w:p>
        </w:tc>
      </w:tr>
      <w:tr w:rsidR="00C80DA3" w:rsidRPr="00C80DA3" w14:paraId="4BD2AD49" w14:textId="77777777" w:rsidTr="00AA3BB7">
        <w:tc>
          <w:tcPr>
            <w:tcW w:w="1642" w:type="pct"/>
          </w:tcPr>
          <w:p w14:paraId="185D6400" w14:textId="77777777" w:rsidR="00C80DA3" w:rsidRPr="00C80DA3" w:rsidRDefault="00C80DA3" w:rsidP="00C80DA3">
            <w:pPr>
              <w:tabs>
                <w:tab w:val="left" w:pos="2145"/>
              </w:tabs>
              <w:spacing w:line="480" w:lineRule="auto"/>
              <w:rPr>
                <w:rFonts w:ascii="Times New Roman" w:hAnsi="Times New Roman" w:cs="Times New Roman"/>
                <w:b/>
                <w:sz w:val="24"/>
                <w:szCs w:val="24"/>
              </w:rPr>
            </w:pPr>
            <w:r w:rsidRPr="00C80DA3">
              <w:rPr>
                <w:rFonts w:ascii="Times New Roman" w:hAnsi="Times New Roman" w:cs="Times New Roman"/>
                <w:b/>
                <w:sz w:val="24"/>
                <w:szCs w:val="24"/>
              </w:rPr>
              <w:lastRenderedPageBreak/>
              <w:t>D0</w:t>
            </w:r>
          </w:p>
        </w:tc>
        <w:tc>
          <w:tcPr>
            <w:tcW w:w="1642" w:type="pct"/>
          </w:tcPr>
          <w:p w14:paraId="51D221C6" w14:textId="77777777" w:rsidR="00C80DA3" w:rsidRPr="00C80DA3" w:rsidRDefault="00C80DA3" w:rsidP="00C80DA3">
            <w:pPr>
              <w:spacing w:line="480" w:lineRule="auto"/>
              <w:rPr>
                <w:rFonts w:ascii="Times New Roman" w:hAnsi="Times New Roman" w:cs="Times New Roman"/>
                <w:sz w:val="24"/>
                <w:szCs w:val="24"/>
              </w:rPr>
            </w:pPr>
            <w:r w:rsidRPr="00C80DA3">
              <w:rPr>
                <w:rFonts w:ascii="Times New Roman" w:hAnsi="Times New Roman" w:cs="Times New Roman"/>
                <w:sz w:val="24"/>
                <w:szCs w:val="24"/>
              </w:rPr>
              <w:t>1</w:t>
            </w:r>
          </w:p>
        </w:tc>
        <w:tc>
          <w:tcPr>
            <w:tcW w:w="1642" w:type="pct"/>
          </w:tcPr>
          <w:p w14:paraId="0566979A" w14:textId="77777777" w:rsidR="00C80DA3" w:rsidRPr="00C80DA3" w:rsidRDefault="00C80DA3" w:rsidP="00C80DA3">
            <w:pPr>
              <w:spacing w:line="480" w:lineRule="auto"/>
              <w:rPr>
                <w:rFonts w:ascii="Times New Roman" w:hAnsi="Times New Roman" w:cs="Times New Roman"/>
                <w:sz w:val="24"/>
                <w:szCs w:val="24"/>
              </w:rPr>
            </w:pPr>
            <w:r w:rsidRPr="00C80DA3">
              <w:rPr>
                <w:rFonts w:ascii="Times New Roman" w:hAnsi="Times New Roman" w:cs="Times New Roman"/>
                <w:sz w:val="24"/>
                <w:szCs w:val="24"/>
              </w:rPr>
              <w:t>76.6667</w:t>
            </w:r>
          </w:p>
        </w:tc>
      </w:tr>
      <w:tr w:rsidR="00C80DA3" w:rsidRPr="00C80DA3" w14:paraId="2B44191E" w14:textId="77777777" w:rsidTr="00AA3BB7">
        <w:tc>
          <w:tcPr>
            <w:tcW w:w="1642" w:type="pct"/>
          </w:tcPr>
          <w:p w14:paraId="6C4EA827" w14:textId="77777777" w:rsidR="00C80DA3" w:rsidRPr="00C80DA3" w:rsidRDefault="00C80DA3" w:rsidP="00C80DA3">
            <w:pPr>
              <w:tabs>
                <w:tab w:val="left" w:pos="2205"/>
              </w:tabs>
              <w:spacing w:line="480" w:lineRule="auto"/>
              <w:rPr>
                <w:rFonts w:ascii="Times New Roman" w:hAnsi="Times New Roman" w:cs="Times New Roman"/>
                <w:b/>
                <w:sz w:val="24"/>
                <w:szCs w:val="24"/>
              </w:rPr>
            </w:pPr>
            <w:r w:rsidRPr="00C80DA3">
              <w:rPr>
                <w:rFonts w:ascii="Times New Roman" w:hAnsi="Times New Roman" w:cs="Times New Roman"/>
                <w:b/>
                <w:sz w:val="24"/>
                <w:szCs w:val="24"/>
              </w:rPr>
              <w:t>D1</w:t>
            </w:r>
            <w:r w:rsidRPr="00C80DA3">
              <w:rPr>
                <w:rFonts w:ascii="Times New Roman" w:hAnsi="Times New Roman" w:cs="Times New Roman"/>
                <w:b/>
                <w:sz w:val="24"/>
                <w:szCs w:val="24"/>
              </w:rPr>
              <w:tab/>
            </w:r>
          </w:p>
        </w:tc>
        <w:tc>
          <w:tcPr>
            <w:tcW w:w="1642" w:type="pct"/>
          </w:tcPr>
          <w:p w14:paraId="2095C9D2" w14:textId="77777777" w:rsidR="00C80DA3" w:rsidRPr="00C80DA3" w:rsidRDefault="00C80DA3" w:rsidP="00C80DA3">
            <w:pPr>
              <w:spacing w:line="480" w:lineRule="auto"/>
              <w:rPr>
                <w:rFonts w:ascii="Times New Roman" w:hAnsi="Times New Roman" w:cs="Times New Roman"/>
                <w:sz w:val="24"/>
                <w:szCs w:val="24"/>
              </w:rPr>
            </w:pPr>
            <w:r w:rsidRPr="00C80DA3">
              <w:rPr>
                <w:rFonts w:ascii="Times New Roman" w:hAnsi="Times New Roman" w:cs="Times New Roman"/>
                <w:sz w:val="24"/>
                <w:szCs w:val="24"/>
              </w:rPr>
              <w:t>2</w:t>
            </w:r>
          </w:p>
        </w:tc>
        <w:tc>
          <w:tcPr>
            <w:tcW w:w="1642" w:type="pct"/>
          </w:tcPr>
          <w:p w14:paraId="2D6C3543" w14:textId="77777777" w:rsidR="00C80DA3" w:rsidRPr="00C80DA3" w:rsidRDefault="00C80DA3" w:rsidP="00C80DA3">
            <w:pPr>
              <w:spacing w:line="480" w:lineRule="auto"/>
              <w:rPr>
                <w:rFonts w:ascii="Times New Roman" w:hAnsi="Times New Roman" w:cs="Times New Roman"/>
                <w:sz w:val="24"/>
                <w:szCs w:val="24"/>
              </w:rPr>
            </w:pPr>
            <w:r w:rsidRPr="00C80DA3">
              <w:rPr>
                <w:rFonts w:ascii="Times New Roman" w:hAnsi="Times New Roman" w:cs="Times New Roman"/>
                <w:sz w:val="24"/>
                <w:szCs w:val="24"/>
              </w:rPr>
              <w:t>41.6667</w:t>
            </w:r>
          </w:p>
        </w:tc>
      </w:tr>
      <w:tr w:rsidR="00C80DA3" w:rsidRPr="00C80DA3" w14:paraId="3F84B8D8" w14:textId="77777777" w:rsidTr="00AA3BB7">
        <w:tc>
          <w:tcPr>
            <w:tcW w:w="1642" w:type="pct"/>
          </w:tcPr>
          <w:p w14:paraId="6E845C34" w14:textId="77777777" w:rsidR="00C80DA3" w:rsidRPr="00C80DA3" w:rsidRDefault="00C80DA3" w:rsidP="00C80DA3">
            <w:pPr>
              <w:tabs>
                <w:tab w:val="right" w:pos="2947"/>
              </w:tabs>
              <w:spacing w:line="480" w:lineRule="auto"/>
              <w:rPr>
                <w:rFonts w:ascii="Times New Roman" w:hAnsi="Times New Roman" w:cs="Times New Roman"/>
                <w:b/>
                <w:sz w:val="24"/>
                <w:szCs w:val="24"/>
              </w:rPr>
            </w:pPr>
            <w:r w:rsidRPr="00C80DA3">
              <w:rPr>
                <w:rFonts w:ascii="Times New Roman" w:hAnsi="Times New Roman" w:cs="Times New Roman"/>
                <w:b/>
                <w:sz w:val="24"/>
                <w:szCs w:val="24"/>
              </w:rPr>
              <w:t>D2</w:t>
            </w:r>
          </w:p>
        </w:tc>
        <w:tc>
          <w:tcPr>
            <w:tcW w:w="1642" w:type="pct"/>
          </w:tcPr>
          <w:p w14:paraId="66D21B98" w14:textId="77777777" w:rsidR="00C80DA3" w:rsidRPr="00C80DA3" w:rsidRDefault="00C80DA3" w:rsidP="00C80DA3">
            <w:pPr>
              <w:spacing w:line="480" w:lineRule="auto"/>
              <w:rPr>
                <w:rFonts w:ascii="Times New Roman" w:hAnsi="Times New Roman" w:cs="Times New Roman"/>
                <w:sz w:val="24"/>
                <w:szCs w:val="24"/>
              </w:rPr>
            </w:pPr>
            <w:r w:rsidRPr="00C80DA3">
              <w:rPr>
                <w:rFonts w:ascii="Times New Roman" w:hAnsi="Times New Roman" w:cs="Times New Roman"/>
                <w:sz w:val="24"/>
                <w:szCs w:val="24"/>
              </w:rPr>
              <w:t>3</w:t>
            </w:r>
          </w:p>
        </w:tc>
        <w:tc>
          <w:tcPr>
            <w:tcW w:w="1642" w:type="pct"/>
          </w:tcPr>
          <w:p w14:paraId="257974DB" w14:textId="77777777" w:rsidR="00C80DA3" w:rsidRPr="00C80DA3" w:rsidRDefault="00C80DA3" w:rsidP="00C80DA3">
            <w:pPr>
              <w:spacing w:line="480" w:lineRule="auto"/>
              <w:rPr>
                <w:rFonts w:ascii="Times New Roman" w:hAnsi="Times New Roman" w:cs="Times New Roman"/>
                <w:sz w:val="24"/>
                <w:szCs w:val="24"/>
              </w:rPr>
            </w:pPr>
            <w:r w:rsidRPr="00C80DA3">
              <w:rPr>
                <w:rFonts w:ascii="Times New Roman" w:hAnsi="Times New Roman" w:cs="Times New Roman"/>
                <w:sz w:val="24"/>
                <w:szCs w:val="24"/>
              </w:rPr>
              <w:t>38.3333</w:t>
            </w:r>
          </w:p>
        </w:tc>
      </w:tr>
      <w:tr w:rsidR="00C80DA3" w:rsidRPr="00C80DA3" w14:paraId="4FD670E7" w14:textId="77777777" w:rsidTr="00AA3BB7">
        <w:tc>
          <w:tcPr>
            <w:tcW w:w="1642" w:type="pct"/>
          </w:tcPr>
          <w:p w14:paraId="61B414A7" w14:textId="77777777" w:rsidR="00C80DA3" w:rsidRPr="00C80DA3" w:rsidRDefault="00C80DA3" w:rsidP="00C80DA3">
            <w:pPr>
              <w:tabs>
                <w:tab w:val="right" w:pos="2947"/>
              </w:tabs>
              <w:spacing w:line="480" w:lineRule="auto"/>
              <w:rPr>
                <w:rFonts w:ascii="Times New Roman" w:hAnsi="Times New Roman" w:cs="Times New Roman"/>
                <w:b/>
                <w:sz w:val="24"/>
                <w:szCs w:val="24"/>
              </w:rPr>
            </w:pPr>
            <w:r w:rsidRPr="00C80DA3">
              <w:rPr>
                <w:rFonts w:ascii="Times New Roman" w:hAnsi="Times New Roman" w:cs="Times New Roman"/>
                <w:b/>
                <w:sz w:val="24"/>
                <w:szCs w:val="24"/>
              </w:rPr>
              <w:t>D3</w:t>
            </w:r>
          </w:p>
        </w:tc>
        <w:tc>
          <w:tcPr>
            <w:tcW w:w="1642" w:type="pct"/>
          </w:tcPr>
          <w:p w14:paraId="548930DF" w14:textId="77777777" w:rsidR="00C80DA3" w:rsidRPr="00C80DA3" w:rsidRDefault="00C80DA3" w:rsidP="00C80DA3">
            <w:pPr>
              <w:spacing w:line="480" w:lineRule="auto"/>
              <w:rPr>
                <w:rFonts w:ascii="Times New Roman" w:hAnsi="Times New Roman" w:cs="Times New Roman"/>
                <w:sz w:val="24"/>
                <w:szCs w:val="24"/>
              </w:rPr>
            </w:pPr>
            <w:r w:rsidRPr="00C80DA3">
              <w:rPr>
                <w:rFonts w:ascii="Times New Roman" w:hAnsi="Times New Roman" w:cs="Times New Roman"/>
                <w:sz w:val="24"/>
                <w:szCs w:val="24"/>
              </w:rPr>
              <w:t>4</w:t>
            </w:r>
          </w:p>
        </w:tc>
        <w:tc>
          <w:tcPr>
            <w:tcW w:w="1642" w:type="pct"/>
          </w:tcPr>
          <w:p w14:paraId="2E24AB90" w14:textId="77777777" w:rsidR="00C80DA3" w:rsidRPr="00C80DA3" w:rsidRDefault="00C80DA3" w:rsidP="00C80DA3">
            <w:pPr>
              <w:spacing w:line="480" w:lineRule="auto"/>
              <w:rPr>
                <w:rFonts w:ascii="Times New Roman" w:hAnsi="Times New Roman" w:cs="Times New Roman"/>
                <w:sz w:val="24"/>
                <w:szCs w:val="24"/>
              </w:rPr>
            </w:pPr>
            <w:r w:rsidRPr="00C80DA3">
              <w:rPr>
                <w:rFonts w:ascii="Times New Roman" w:hAnsi="Times New Roman" w:cs="Times New Roman"/>
                <w:sz w:val="24"/>
                <w:szCs w:val="24"/>
              </w:rPr>
              <w:t>33.3333</w:t>
            </w:r>
          </w:p>
        </w:tc>
      </w:tr>
      <w:tr w:rsidR="00C80DA3" w:rsidRPr="00C80DA3" w14:paraId="3ECB126D" w14:textId="77777777" w:rsidTr="00AA3BB7">
        <w:tc>
          <w:tcPr>
            <w:tcW w:w="1642" w:type="pct"/>
          </w:tcPr>
          <w:p w14:paraId="70B63398" w14:textId="77777777" w:rsidR="00C80DA3" w:rsidRPr="00C80DA3" w:rsidRDefault="00C80DA3" w:rsidP="00C80DA3">
            <w:pPr>
              <w:tabs>
                <w:tab w:val="right" w:pos="2947"/>
              </w:tabs>
              <w:spacing w:line="480" w:lineRule="auto"/>
              <w:rPr>
                <w:rFonts w:ascii="Times New Roman" w:hAnsi="Times New Roman" w:cs="Times New Roman"/>
                <w:b/>
                <w:sz w:val="24"/>
                <w:szCs w:val="24"/>
              </w:rPr>
            </w:pPr>
            <w:r w:rsidRPr="00C80DA3">
              <w:rPr>
                <w:rFonts w:ascii="Times New Roman" w:hAnsi="Times New Roman" w:cs="Times New Roman"/>
                <w:b/>
                <w:sz w:val="24"/>
                <w:szCs w:val="24"/>
              </w:rPr>
              <w:t>D4</w:t>
            </w:r>
          </w:p>
        </w:tc>
        <w:tc>
          <w:tcPr>
            <w:tcW w:w="1642" w:type="pct"/>
          </w:tcPr>
          <w:p w14:paraId="18E63AB8" w14:textId="77777777" w:rsidR="00C80DA3" w:rsidRPr="00C80DA3" w:rsidRDefault="00C80DA3" w:rsidP="00C80DA3">
            <w:pPr>
              <w:spacing w:line="480" w:lineRule="auto"/>
              <w:rPr>
                <w:rFonts w:ascii="Times New Roman" w:hAnsi="Times New Roman" w:cs="Times New Roman"/>
                <w:sz w:val="24"/>
                <w:szCs w:val="24"/>
              </w:rPr>
            </w:pPr>
            <w:r w:rsidRPr="00C80DA3">
              <w:rPr>
                <w:rFonts w:ascii="Times New Roman" w:hAnsi="Times New Roman" w:cs="Times New Roman"/>
                <w:sz w:val="24"/>
                <w:szCs w:val="24"/>
              </w:rPr>
              <w:t>5</w:t>
            </w:r>
          </w:p>
        </w:tc>
        <w:tc>
          <w:tcPr>
            <w:tcW w:w="1642" w:type="pct"/>
          </w:tcPr>
          <w:p w14:paraId="536758EB" w14:textId="77777777" w:rsidR="00C80DA3" w:rsidRPr="00C80DA3" w:rsidRDefault="00C80DA3" w:rsidP="00C80DA3">
            <w:pPr>
              <w:spacing w:line="480" w:lineRule="auto"/>
              <w:rPr>
                <w:rFonts w:ascii="Times New Roman" w:hAnsi="Times New Roman" w:cs="Times New Roman"/>
                <w:sz w:val="24"/>
                <w:szCs w:val="24"/>
              </w:rPr>
            </w:pPr>
            <w:r w:rsidRPr="00C80DA3">
              <w:rPr>
                <w:rFonts w:ascii="Times New Roman" w:hAnsi="Times New Roman" w:cs="Times New Roman"/>
                <w:sz w:val="24"/>
                <w:szCs w:val="24"/>
              </w:rPr>
              <w:t>26.6667</w:t>
            </w:r>
          </w:p>
        </w:tc>
      </w:tr>
      <w:tr w:rsidR="00C80DA3" w:rsidRPr="00C80DA3" w14:paraId="15D30840" w14:textId="77777777" w:rsidTr="00AA3BB7">
        <w:tc>
          <w:tcPr>
            <w:tcW w:w="1642" w:type="pct"/>
          </w:tcPr>
          <w:p w14:paraId="0F8EBE63" w14:textId="77777777" w:rsidR="00C80DA3" w:rsidRPr="00C80DA3" w:rsidRDefault="00C80DA3" w:rsidP="00C80DA3">
            <w:pPr>
              <w:tabs>
                <w:tab w:val="right" w:pos="2947"/>
              </w:tabs>
              <w:spacing w:line="480" w:lineRule="auto"/>
              <w:rPr>
                <w:rFonts w:ascii="Times New Roman" w:hAnsi="Times New Roman" w:cs="Times New Roman"/>
                <w:b/>
                <w:sz w:val="24"/>
                <w:szCs w:val="24"/>
              </w:rPr>
            </w:pPr>
            <w:r w:rsidRPr="00C80DA3">
              <w:rPr>
                <w:rFonts w:ascii="Times New Roman" w:hAnsi="Times New Roman" w:cs="Times New Roman"/>
                <w:b/>
                <w:sz w:val="24"/>
                <w:szCs w:val="24"/>
              </w:rPr>
              <w:t>D5</w:t>
            </w:r>
          </w:p>
        </w:tc>
        <w:tc>
          <w:tcPr>
            <w:tcW w:w="1642" w:type="pct"/>
          </w:tcPr>
          <w:p w14:paraId="722A86D2" w14:textId="77777777" w:rsidR="00C80DA3" w:rsidRPr="00C80DA3" w:rsidRDefault="00C80DA3" w:rsidP="00C80DA3">
            <w:pPr>
              <w:spacing w:line="480" w:lineRule="auto"/>
              <w:rPr>
                <w:rFonts w:ascii="Times New Roman" w:hAnsi="Times New Roman" w:cs="Times New Roman"/>
                <w:sz w:val="24"/>
                <w:szCs w:val="24"/>
              </w:rPr>
            </w:pPr>
            <w:r w:rsidRPr="00C80DA3">
              <w:rPr>
                <w:rFonts w:ascii="Times New Roman" w:hAnsi="Times New Roman" w:cs="Times New Roman"/>
                <w:sz w:val="24"/>
                <w:szCs w:val="24"/>
              </w:rPr>
              <w:t>6</w:t>
            </w:r>
          </w:p>
        </w:tc>
        <w:tc>
          <w:tcPr>
            <w:tcW w:w="1642" w:type="pct"/>
          </w:tcPr>
          <w:p w14:paraId="64832298" w14:textId="77777777" w:rsidR="00C80DA3" w:rsidRPr="00C80DA3" w:rsidRDefault="00C80DA3" w:rsidP="00C80DA3">
            <w:pPr>
              <w:spacing w:line="480" w:lineRule="auto"/>
              <w:rPr>
                <w:rFonts w:ascii="Times New Roman" w:hAnsi="Times New Roman" w:cs="Times New Roman"/>
                <w:sz w:val="24"/>
                <w:szCs w:val="24"/>
              </w:rPr>
            </w:pPr>
            <w:r w:rsidRPr="00C80DA3">
              <w:rPr>
                <w:rFonts w:ascii="Times New Roman" w:hAnsi="Times New Roman" w:cs="Times New Roman"/>
                <w:sz w:val="24"/>
                <w:szCs w:val="24"/>
              </w:rPr>
              <w:t>21.6667</w:t>
            </w:r>
          </w:p>
        </w:tc>
      </w:tr>
    </w:tbl>
    <w:p w14:paraId="5BF0295C"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p w14:paraId="276F8B69"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Step 2: Calculate differences between treatments means to determine which ones are significantly different from each other.</w:t>
      </w:r>
    </w:p>
    <w:p w14:paraId="7D43FE94" w14:textId="77777777" w:rsidR="00C80DA3" w:rsidRPr="00C80DA3" w:rsidRDefault="00C80DA3" w:rsidP="00C80DA3">
      <w:pPr>
        <w:spacing w:line="480" w:lineRule="auto"/>
        <w:rPr>
          <w:rFonts w:ascii="Times New Roman" w:hAnsi="Times New Roman" w:cs="Times New Roman"/>
          <w:sz w:val="24"/>
          <w:szCs w:val="24"/>
        </w:rPr>
      </w:pPr>
      <w:r w:rsidRPr="00C80DA3">
        <w:rPr>
          <w:rFonts w:ascii="Times New Roman" w:hAnsi="Times New Roman" w:cs="Times New Roman"/>
          <w:sz w:val="24"/>
          <w:szCs w:val="24"/>
        </w:rPr>
        <w:t>Note: NS stands for not significantly different.</w:t>
      </w:r>
    </w:p>
    <w:p w14:paraId="348A5FE3" w14:textId="77777777" w:rsidR="00C80DA3" w:rsidRPr="00C80DA3" w:rsidRDefault="00C80DA3" w:rsidP="00C80DA3">
      <w:pPr>
        <w:spacing w:line="480" w:lineRule="auto"/>
        <w:rPr>
          <w:rFonts w:ascii="Times New Roman" w:hAnsi="Times New Roman" w:cs="Times New Roman"/>
          <w:sz w:val="24"/>
          <w:szCs w:val="24"/>
        </w:rPr>
      </w:pPr>
      <w:r w:rsidRPr="00C80DA3">
        <w:rPr>
          <w:rFonts w:ascii="Times New Roman" w:hAnsi="Times New Roman" w:cs="Times New Roman"/>
          <w:sz w:val="24"/>
          <w:szCs w:val="24"/>
        </w:rPr>
        <w:t>Note: **p˂0.05 (differences)</w:t>
      </w:r>
    </w:p>
    <w:tbl>
      <w:tblPr>
        <w:tblStyle w:val="TableGrid"/>
        <w:tblW w:w="0" w:type="auto"/>
        <w:tblLook w:val="04A0" w:firstRow="1" w:lastRow="0" w:firstColumn="1" w:lastColumn="0" w:noHBand="0" w:noVBand="1"/>
      </w:tblPr>
      <w:tblGrid>
        <w:gridCol w:w="1974"/>
        <w:gridCol w:w="1844"/>
        <w:gridCol w:w="1844"/>
        <w:gridCol w:w="1844"/>
        <w:gridCol w:w="1844"/>
      </w:tblGrid>
      <w:tr w:rsidR="00C80DA3" w:rsidRPr="00C80DA3" w14:paraId="1A16F4FB" w14:textId="77777777" w:rsidTr="00AA3BB7">
        <w:tc>
          <w:tcPr>
            <w:tcW w:w="1974" w:type="dxa"/>
          </w:tcPr>
          <w:p w14:paraId="3B8D6580"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D0 vs D1   NS</w:t>
            </w:r>
          </w:p>
        </w:tc>
        <w:tc>
          <w:tcPr>
            <w:tcW w:w="1844" w:type="dxa"/>
          </w:tcPr>
          <w:p w14:paraId="3A7BB7C4"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D1 vs D2     **</w:t>
            </w:r>
          </w:p>
        </w:tc>
        <w:tc>
          <w:tcPr>
            <w:tcW w:w="1844" w:type="dxa"/>
          </w:tcPr>
          <w:p w14:paraId="3745B2FE"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D2 vs D3     **</w:t>
            </w:r>
          </w:p>
        </w:tc>
        <w:tc>
          <w:tcPr>
            <w:tcW w:w="1844" w:type="dxa"/>
          </w:tcPr>
          <w:p w14:paraId="07F09D7B"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D3 vs D4   NS</w:t>
            </w:r>
          </w:p>
        </w:tc>
        <w:tc>
          <w:tcPr>
            <w:tcW w:w="1844" w:type="dxa"/>
          </w:tcPr>
          <w:p w14:paraId="34D63E0B"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D4 vs D5    NS</w:t>
            </w:r>
          </w:p>
        </w:tc>
      </w:tr>
      <w:tr w:rsidR="00C80DA3" w:rsidRPr="00C80DA3" w14:paraId="3E080148" w14:textId="77777777" w:rsidTr="00AA3BB7">
        <w:tc>
          <w:tcPr>
            <w:tcW w:w="1974" w:type="dxa"/>
          </w:tcPr>
          <w:p w14:paraId="7DC0F182"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D0 vs D2   **</w:t>
            </w:r>
          </w:p>
        </w:tc>
        <w:tc>
          <w:tcPr>
            <w:tcW w:w="1844" w:type="dxa"/>
          </w:tcPr>
          <w:p w14:paraId="6DFE0E7F"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D1 vs D3     NS</w:t>
            </w:r>
          </w:p>
        </w:tc>
        <w:tc>
          <w:tcPr>
            <w:tcW w:w="1844" w:type="dxa"/>
          </w:tcPr>
          <w:p w14:paraId="467F0B28"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D2 vs D4     **</w:t>
            </w:r>
          </w:p>
        </w:tc>
        <w:tc>
          <w:tcPr>
            <w:tcW w:w="1844" w:type="dxa"/>
          </w:tcPr>
          <w:p w14:paraId="12DBE276"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D3 vs D5   NS</w:t>
            </w:r>
          </w:p>
        </w:tc>
        <w:tc>
          <w:tcPr>
            <w:tcW w:w="1844" w:type="dxa"/>
          </w:tcPr>
          <w:p w14:paraId="188B960C"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r>
      <w:tr w:rsidR="00C80DA3" w:rsidRPr="00C80DA3" w14:paraId="3EC13940" w14:textId="77777777" w:rsidTr="00AA3BB7">
        <w:tc>
          <w:tcPr>
            <w:tcW w:w="1974" w:type="dxa"/>
          </w:tcPr>
          <w:p w14:paraId="54260677"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D0 vs D3   NS</w:t>
            </w:r>
          </w:p>
        </w:tc>
        <w:tc>
          <w:tcPr>
            <w:tcW w:w="1844" w:type="dxa"/>
          </w:tcPr>
          <w:p w14:paraId="51D2DEDE"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D1 vs D4     NS</w:t>
            </w:r>
          </w:p>
        </w:tc>
        <w:tc>
          <w:tcPr>
            <w:tcW w:w="1844" w:type="dxa"/>
          </w:tcPr>
          <w:p w14:paraId="21BCCA1C"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D2 vs D5     **</w:t>
            </w:r>
          </w:p>
        </w:tc>
        <w:tc>
          <w:tcPr>
            <w:tcW w:w="1844" w:type="dxa"/>
          </w:tcPr>
          <w:p w14:paraId="62A25761"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c>
          <w:tcPr>
            <w:tcW w:w="1844" w:type="dxa"/>
          </w:tcPr>
          <w:p w14:paraId="08FF21D2"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r>
      <w:tr w:rsidR="00C80DA3" w:rsidRPr="00C80DA3" w14:paraId="6178655D" w14:textId="77777777" w:rsidTr="00AA3BB7">
        <w:tc>
          <w:tcPr>
            <w:tcW w:w="1974" w:type="dxa"/>
          </w:tcPr>
          <w:p w14:paraId="15BE1C6D"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D0 vs D4   NS</w:t>
            </w:r>
          </w:p>
        </w:tc>
        <w:tc>
          <w:tcPr>
            <w:tcW w:w="1844" w:type="dxa"/>
          </w:tcPr>
          <w:p w14:paraId="395542B6"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D1 vs D5     NS</w:t>
            </w:r>
          </w:p>
        </w:tc>
        <w:tc>
          <w:tcPr>
            <w:tcW w:w="1844" w:type="dxa"/>
          </w:tcPr>
          <w:p w14:paraId="16ED140A"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c>
          <w:tcPr>
            <w:tcW w:w="1844" w:type="dxa"/>
          </w:tcPr>
          <w:p w14:paraId="202687E5"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c>
          <w:tcPr>
            <w:tcW w:w="1844" w:type="dxa"/>
          </w:tcPr>
          <w:p w14:paraId="013821E1"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r>
      <w:tr w:rsidR="00C80DA3" w:rsidRPr="00C80DA3" w14:paraId="2EE11734" w14:textId="77777777" w:rsidTr="00AA3BB7">
        <w:tc>
          <w:tcPr>
            <w:tcW w:w="1974" w:type="dxa"/>
          </w:tcPr>
          <w:p w14:paraId="62D59C91"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D0 vs D5   NS</w:t>
            </w:r>
          </w:p>
        </w:tc>
        <w:tc>
          <w:tcPr>
            <w:tcW w:w="1844" w:type="dxa"/>
          </w:tcPr>
          <w:p w14:paraId="37E44EAD"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c>
          <w:tcPr>
            <w:tcW w:w="1844" w:type="dxa"/>
          </w:tcPr>
          <w:p w14:paraId="4CAB212F"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c>
          <w:tcPr>
            <w:tcW w:w="1844" w:type="dxa"/>
          </w:tcPr>
          <w:p w14:paraId="5C24D5D9"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c>
          <w:tcPr>
            <w:tcW w:w="1844" w:type="dxa"/>
          </w:tcPr>
          <w:p w14:paraId="0C2CD481"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r>
    </w:tbl>
    <w:p w14:paraId="0C440487"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p w14:paraId="286E7255" w14:textId="77777777" w:rsidR="00C80DA3" w:rsidRPr="00C80DA3" w:rsidRDefault="00C80DA3" w:rsidP="00C80DA3">
      <w:pPr>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Step 3 and 4: Label each line with lowercase letters.</w:t>
      </w:r>
    </w:p>
    <w:tbl>
      <w:tblPr>
        <w:tblStyle w:val="TableGrid"/>
        <w:tblW w:w="3151" w:type="dxa"/>
        <w:tblLook w:val="04A0" w:firstRow="1" w:lastRow="0" w:firstColumn="1" w:lastColumn="0" w:noHBand="0" w:noVBand="1"/>
        <w:tblDescription w:val="Procedure Glimmix: Tukey-Kramer Grouping for Days Least Squares Means (Alpha=0.05)"/>
      </w:tblPr>
      <w:tblGrid>
        <w:gridCol w:w="1019"/>
        <w:gridCol w:w="1582"/>
        <w:gridCol w:w="550"/>
      </w:tblGrid>
      <w:tr w:rsidR="00C80DA3" w:rsidRPr="00C80DA3" w14:paraId="11805F3C" w14:textId="77777777" w:rsidTr="00D5175E">
        <w:trPr>
          <w:trHeight w:val="1753"/>
        </w:trPr>
        <w:tc>
          <w:tcPr>
            <w:tcW w:w="0" w:type="auto"/>
            <w:gridSpan w:val="3"/>
            <w:hideMark/>
          </w:tcPr>
          <w:p w14:paraId="3024DEB4" w14:textId="77777777" w:rsidR="00C80DA3" w:rsidRPr="00C80DA3" w:rsidRDefault="00C80DA3" w:rsidP="00C80DA3">
            <w:pPr>
              <w:spacing w:line="480" w:lineRule="auto"/>
              <w:jc w:val="center"/>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lastRenderedPageBreak/>
              <w:t>Tukey-Kramer Grouping</w:t>
            </w:r>
            <w:r w:rsidRPr="00C80DA3">
              <w:rPr>
                <w:rFonts w:ascii="Times New Roman" w:eastAsia="Times New Roman" w:hAnsi="Times New Roman" w:cs="Times New Roman"/>
                <w:b/>
                <w:bCs/>
                <w:sz w:val="24"/>
                <w:szCs w:val="24"/>
              </w:rPr>
              <w:br/>
              <w:t>for Days Least Squares</w:t>
            </w:r>
            <w:r w:rsidRPr="00C80DA3">
              <w:rPr>
                <w:rFonts w:ascii="Times New Roman" w:eastAsia="Times New Roman" w:hAnsi="Times New Roman" w:cs="Times New Roman"/>
                <w:b/>
                <w:bCs/>
                <w:sz w:val="24"/>
                <w:szCs w:val="24"/>
              </w:rPr>
              <w:br/>
              <w:t>Means (Alpha=0.05)</w:t>
            </w:r>
          </w:p>
        </w:tc>
      </w:tr>
      <w:tr w:rsidR="00C80DA3" w:rsidRPr="00C80DA3" w14:paraId="0DC7C324" w14:textId="77777777" w:rsidTr="00D5175E">
        <w:trPr>
          <w:trHeight w:val="2276"/>
        </w:trPr>
        <w:tc>
          <w:tcPr>
            <w:tcW w:w="0" w:type="auto"/>
            <w:gridSpan w:val="3"/>
            <w:hideMark/>
          </w:tcPr>
          <w:p w14:paraId="04D22AFC" w14:textId="77777777" w:rsidR="00C80DA3" w:rsidRPr="00C80DA3" w:rsidRDefault="00C80DA3" w:rsidP="00C80DA3">
            <w:pPr>
              <w:spacing w:line="480" w:lineRule="auto"/>
              <w:jc w:val="center"/>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LS-means with the</w:t>
            </w:r>
            <w:r w:rsidRPr="00C80DA3">
              <w:rPr>
                <w:rFonts w:ascii="Times New Roman" w:eastAsia="Times New Roman" w:hAnsi="Times New Roman" w:cs="Times New Roman"/>
                <w:b/>
                <w:bCs/>
                <w:sz w:val="24"/>
                <w:szCs w:val="24"/>
              </w:rPr>
              <w:br/>
              <w:t>same letter are</w:t>
            </w:r>
            <w:r w:rsidRPr="00C80DA3">
              <w:rPr>
                <w:rFonts w:ascii="Times New Roman" w:eastAsia="Times New Roman" w:hAnsi="Times New Roman" w:cs="Times New Roman"/>
                <w:b/>
                <w:bCs/>
                <w:sz w:val="24"/>
                <w:szCs w:val="24"/>
              </w:rPr>
              <w:br/>
              <w:t>not significantly</w:t>
            </w:r>
            <w:r w:rsidRPr="00C80DA3">
              <w:rPr>
                <w:rFonts w:ascii="Times New Roman" w:eastAsia="Times New Roman" w:hAnsi="Times New Roman" w:cs="Times New Roman"/>
                <w:b/>
                <w:bCs/>
                <w:sz w:val="24"/>
                <w:szCs w:val="24"/>
              </w:rPr>
              <w:br/>
              <w:t>different.</w:t>
            </w:r>
          </w:p>
        </w:tc>
      </w:tr>
      <w:tr w:rsidR="00C80DA3" w:rsidRPr="00C80DA3" w14:paraId="6E65597C" w14:textId="77777777" w:rsidTr="00D5175E">
        <w:trPr>
          <w:trHeight w:val="680"/>
        </w:trPr>
        <w:tc>
          <w:tcPr>
            <w:tcW w:w="0" w:type="auto"/>
            <w:hideMark/>
          </w:tcPr>
          <w:p w14:paraId="4395FB65" w14:textId="77777777" w:rsidR="00C80DA3" w:rsidRPr="00C80DA3" w:rsidRDefault="00C80DA3"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Days</w:t>
            </w:r>
          </w:p>
        </w:tc>
        <w:tc>
          <w:tcPr>
            <w:tcW w:w="0" w:type="auto"/>
            <w:hideMark/>
          </w:tcPr>
          <w:p w14:paraId="6BDA17D2" w14:textId="77777777" w:rsidR="00C80DA3" w:rsidRPr="00C80DA3" w:rsidRDefault="00C80DA3" w:rsidP="00C80DA3">
            <w:pPr>
              <w:spacing w:line="480" w:lineRule="auto"/>
              <w:jc w:val="right"/>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Estimate</w:t>
            </w:r>
          </w:p>
        </w:tc>
        <w:tc>
          <w:tcPr>
            <w:tcW w:w="0" w:type="auto"/>
            <w:hideMark/>
          </w:tcPr>
          <w:p w14:paraId="28D0D418" w14:textId="77777777" w:rsidR="00C80DA3" w:rsidRPr="00C80DA3" w:rsidRDefault="00C80DA3" w:rsidP="00C80DA3">
            <w:pPr>
              <w:spacing w:line="480" w:lineRule="auto"/>
              <w:jc w:val="center"/>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 </w:t>
            </w:r>
          </w:p>
        </w:tc>
      </w:tr>
      <w:tr w:rsidR="00C80DA3" w:rsidRPr="00C80DA3" w14:paraId="66040B0E" w14:textId="77777777" w:rsidTr="00D5175E">
        <w:trPr>
          <w:trHeight w:val="695"/>
        </w:trPr>
        <w:tc>
          <w:tcPr>
            <w:tcW w:w="0" w:type="auto"/>
            <w:hideMark/>
          </w:tcPr>
          <w:p w14:paraId="4126CFCD" w14:textId="77777777" w:rsidR="00C80DA3" w:rsidRPr="00C80DA3" w:rsidRDefault="00C80DA3"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D2</w:t>
            </w:r>
          </w:p>
        </w:tc>
        <w:tc>
          <w:tcPr>
            <w:tcW w:w="0" w:type="auto"/>
            <w:hideMark/>
          </w:tcPr>
          <w:p w14:paraId="08FEB8BA"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76.6667</w:t>
            </w:r>
          </w:p>
        </w:tc>
        <w:tc>
          <w:tcPr>
            <w:tcW w:w="0" w:type="auto"/>
            <w:hideMark/>
          </w:tcPr>
          <w:p w14:paraId="2F017576" w14:textId="77777777" w:rsidR="00C80DA3" w:rsidRPr="00C80DA3" w:rsidRDefault="00C80DA3"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A</w:t>
            </w:r>
          </w:p>
        </w:tc>
      </w:tr>
      <w:tr w:rsidR="00C80DA3" w:rsidRPr="00C80DA3" w14:paraId="09F73343" w14:textId="77777777" w:rsidTr="00D5175E">
        <w:trPr>
          <w:trHeight w:val="680"/>
        </w:trPr>
        <w:tc>
          <w:tcPr>
            <w:tcW w:w="0" w:type="auto"/>
            <w:hideMark/>
          </w:tcPr>
          <w:p w14:paraId="4428F419" w14:textId="77777777" w:rsidR="00C80DA3" w:rsidRPr="00C80DA3" w:rsidRDefault="00C80DA3"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 </w:t>
            </w:r>
          </w:p>
        </w:tc>
        <w:tc>
          <w:tcPr>
            <w:tcW w:w="0" w:type="auto"/>
            <w:hideMark/>
          </w:tcPr>
          <w:p w14:paraId="72293F04"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 </w:t>
            </w:r>
          </w:p>
        </w:tc>
        <w:tc>
          <w:tcPr>
            <w:tcW w:w="0" w:type="auto"/>
            <w:hideMark/>
          </w:tcPr>
          <w:p w14:paraId="336377C9" w14:textId="77777777" w:rsidR="00C80DA3" w:rsidRPr="00C80DA3" w:rsidRDefault="00C80DA3"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 </w:t>
            </w:r>
          </w:p>
        </w:tc>
      </w:tr>
      <w:tr w:rsidR="00C80DA3" w:rsidRPr="00C80DA3" w14:paraId="0D7F4E3B" w14:textId="77777777" w:rsidTr="00D5175E">
        <w:trPr>
          <w:trHeight w:val="680"/>
        </w:trPr>
        <w:tc>
          <w:tcPr>
            <w:tcW w:w="0" w:type="auto"/>
            <w:hideMark/>
          </w:tcPr>
          <w:p w14:paraId="6B7651A0" w14:textId="77777777" w:rsidR="00C80DA3" w:rsidRPr="00C80DA3" w:rsidRDefault="00C80DA3"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D3</w:t>
            </w:r>
          </w:p>
        </w:tc>
        <w:tc>
          <w:tcPr>
            <w:tcW w:w="0" w:type="auto"/>
            <w:hideMark/>
          </w:tcPr>
          <w:p w14:paraId="3526617C"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41.6667</w:t>
            </w:r>
          </w:p>
        </w:tc>
        <w:tc>
          <w:tcPr>
            <w:tcW w:w="0" w:type="auto"/>
            <w:hideMark/>
          </w:tcPr>
          <w:p w14:paraId="1C769D5A" w14:textId="77777777" w:rsidR="00C80DA3" w:rsidRPr="00C80DA3" w:rsidRDefault="00C80DA3"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C80DA3" w:rsidRPr="00C80DA3" w14:paraId="773F1661" w14:textId="77777777" w:rsidTr="00D5175E">
        <w:trPr>
          <w:trHeight w:val="680"/>
        </w:trPr>
        <w:tc>
          <w:tcPr>
            <w:tcW w:w="0" w:type="auto"/>
            <w:hideMark/>
          </w:tcPr>
          <w:p w14:paraId="67E8DA50" w14:textId="77777777" w:rsidR="00C80DA3" w:rsidRPr="00C80DA3" w:rsidRDefault="00C80DA3"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 </w:t>
            </w:r>
          </w:p>
        </w:tc>
        <w:tc>
          <w:tcPr>
            <w:tcW w:w="0" w:type="auto"/>
            <w:hideMark/>
          </w:tcPr>
          <w:p w14:paraId="6B0C27B2"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 </w:t>
            </w:r>
          </w:p>
        </w:tc>
        <w:tc>
          <w:tcPr>
            <w:tcW w:w="0" w:type="auto"/>
            <w:hideMark/>
          </w:tcPr>
          <w:p w14:paraId="4C5BC270" w14:textId="77777777" w:rsidR="00C80DA3" w:rsidRPr="00C80DA3" w:rsidRDefault="00C80DA3"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C80DA3" w:rsidRPr="00C80DA3" w14:paraId="3C2FEDA8" w14:textId="77777777" w:rsidTr="00D5175E">
        <w:trPr>
          <w:trHeight w:val="680"/>
        </w:trPr>
        <w:tc>
          <w:tcPr>
            <w:tcW w:w="0" w:type="auto"/>
            <w:hideMark/>
          </w:tcPr>
          <w:p w14:paraId="4A4A8352" w14:textId="77777777" w:rsidR="00C80DA3" w:rsidRPr="00C80DA3" w:rsidRDefault="00C80DA3"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D5</w:t>
            </w:r>
          </w:p>
        </w:tc>
        <w:tc>
          <w:tcPr>
            <w:tcW w:w="0" w:type="auto"/>
            <w:hideMark/>
          </w:tcPr>
          <w:p w14:paraId="279CB2D6"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38.3333</w:t>
            </w:r>
          </w:p>
        </w:tc>
        <w:tc>
          <w:tcPr>
            <w:tcW w:w="0" w:type="auto"/>
            <w:hideMark/>
          </w:tcPr>
          <w:p w14:paraId="4185919C" w14:textId="77777777" w:rsidR="00C80DA3" w:rsidRPr="00C80DA3" w:rsidRDefault="00C80DA3"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C80DA3" w:rsidRPr="00C80DA3" w14:paraId="22FB01E8" w14:textId="77777777" w:rsidTr="00D5175E">
        <w:trPr>
          <w:trHeight w:val="680"/>
        </w:trPr>
        <w:tc>
          <w:tcPr>
            <w:tcW w:w="0" w:type="auto"/>
            <w:hideMark/>
          </w:tcPr>
          <w:p w14:paraId="15BD13A9" w14:textId="77777777" w:rsidR="00C80DA3" w:rsidRPr="00C80DA3" w:rsidRDefault="00C80DA3"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 </w:t>
            </w:r>
          </w:p>
        </w:tc>
        <w:tc>
          <w:tcPr>
            <w:tcW w:w="0" w:type="auto"/>
            <w:hideMark/>
          </w:tcPr>
          <w:p w14:paraId="11A7F4C4"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 </w:t>
            </w:r>
          </w:p>
        </w:tc>
        <w:tc>
          <w:tcPr>
            <w:tcW w:w="0" w:type="auto"/>
            <w:hideMark/>
          </w:tcPr>
          <w:p w14:paraId="7365C9C8" w14:textId="77777777" w:rsidR="00C80DA3" w:rsidRPr="00C80DA3" w:rsidRDefault="00C80DA3"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C80DA3" w:rsidRPr="00C80DA3" w14:paraId="5E1AD16F" w14:textId="77777777" w:rsidTr="00D5175E">
        <w:trPr>
          <w:trHeight w:val="680"/>
        </w:trPr>
        <w:tc>
          <w:tcPr>
            <w:tcW w:w="0" w:type="auto"/>
            <w:hideMark/>
          </w:tcPr>
          <w:p w14:paraId="1284EBB0" w14:textId="77777777" w:rsidR="00C80DA3" w:rsidRPr="00C80DA3" w:rsidRDefault="00C80DA3"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D4</w:t>
            </w:r>
          </w:p>
        </w:tc>
        <w:tc>
          <w:tcPr>
            <w:tcW w:w="0" w:type="auto"/>
            <w:hideMark/>
          </w:tcPr>
          <w:p w14:paraId="10528094"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33.3333</w:t>
            </w:r>
          </w:p>
        </w:tc>
        <w:tc>
          <w:tcPr>
            <w:tcW w:w="0" w:type="auto"/>
            <w:hideMark/>
          </w:tcPr>
          <w:p w14:paraId="481B65BD" w14:textId="77777777" w:rsidR="00C80DA3" w:rsidRPr="00C80DA3" w:rsidRDefault="00C80DA3"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C80DA3" w:rsidRPr="00C80DA3" w14:paraId="083A31DE" w14:textId="77777777" w:rsidTr="00D5175E">
        <w:trPr>
          <w:trHeight w:val="680"/>
        </w:trPr>
        <w:tc>
          <w:tcPr>
            <w:tcW w:w="0" w:type="auto"/>
            <w:hideMark/>
          </w:tcPr>
          <w:p w14:paraId="45E17DFE" w14:textId="77777777" w:rsidR="00C80DA3" w:rsidRPr="00C80DA3" w:rsidRDefault="00C80DA3"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 </w:t>
            </w:r>
          </w:p>
        </w:tc>
        <w:tc>
          <w:tcPr>
            <w:tcW w:w="0" w:type="auto"/>
            <w:hideMark/>
          </w:tcPr>
          <w:p w14:paraId="76AB5DF9"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 </w:t>
            </w:r>
          </w:p>
        </w:tc>
        <w:tc>
          <w:tcPr>
            <w:tcW w:w="0" w:type="auto"/>
            <w:hideMark/>
          </w:tcPr>
          <w:p w14:paraId="27411E75" w14:textId="77777777" w:rsidR="00C80DA3" w:rsidRPr="00C80DA3" w:rsidRDefault="00C80DA3"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C80DA3" w:rsidRPr="00C80DA3" w14:paraId="7D8863D7" w14:textId="77777777" w:rsidTr="00D5175E">
        <w:trPr>
          <w:trHeight w:val="695"/>
        </w:trPr>
        <w:tc>
          <w:tcPr>
            <w:tcW w:w="0" w:type="auto"/>
            <w:hideMark/>
          </w:tcPr>
          <w:p w14:paraId="3B97D070" w14:textId="77777777" w:rsidR="00C80DA3" w:rsidRPr="00C80DA3" w:rsidRDefault="00C80DA3"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D1</w:t>
            </w:r>
          </w:p>
        </w:tc>
        <w:tc>
          <w:tcPr>
            <w:tcW w:w="0" w:type="auto"/>
            <w:hideMark/>
          </w:tcPr>
          <w:p w14:paraId="4A243AC5"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26.6667</w:t>
            </w:r>
          </w:p>
        </w:tc>
        <w:tc>
          <w:tcPr>
            <w:tcW w:w="0" w:type="auto"/>
            <w:hideMark/>
          </w:tcPr>
          <w:p w14:paraId="6AEF687D" w14:textId="77777777" w:rsidR="00C80DA3" w:rsidRPr="00C80DA3" w:rsidRDefault="00C80DA3"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C80DA3" w:rsidRPr="00C80DA3" w14:paraId="7B0CD261" w14:textId="77777777" w:rsidTr="00D5175E">
        <w:trPr>
          <w:trHeight w:val="666"/>
        </w:trPr>
        <w:tc>
          <w:tcPr>
            <w:tcW w:w="0" w:type="auto"/>
            <w:hideMark/>
          </w:tcPr>
          <w:p w14:paraId="746B269D" w14:textId="77777777" w:rsidR="00C80DA3" w:rsidRPr="00C80DA3" w:rsidRDefault="00C80DA3"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 </w:t>
            </w:r>
          </w:p>
        </w:tc>
        <w:tc>
          <w:tcPr>
            <w:tcW w:w="0" w:type="auto"/>
            <w:hideMark/>
          </w:tcPr>
          <w:p w14:paraId="4DB54A73"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 </w:t>
            </w:r>
          </w:p>
        </w:tc>
        <w:tc>
          <w:tcPr>
            <w:tcW w:w="0" w:type="auto"/>
            <w:hideMark/>
          </w:tcPr>
          <w:p w14:paraId="3EF5E988" w14:textId="77777777" w:rsidR="00C80DA3" w:rsidRPr="00C80DA3" w:rsidRDefault="00C80DA3"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C80DA3" w:rsidRPr="00C80DA3" w14:paraId="777B81C1" w14:textId="77777777" w:rsidTr="00D5175E">
        <w:trPr>
          <w:trHeight w:val="79"/>
        </w:trPr>
        <w:tc>
          <w:tcPr>
            <w:tcW w:w="0" w:type="auto"/>
            <w:hideMark/>
          </w:tcPr>
          <w:p w14:paraId="35EFDA7C" w14:textId="77777777" w:rsidR="00C80DA3" w:rsidRPr="00C80DA3" w:rsidRDefault="00C80DA3"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D0</w:t>
            </w:r>
          </w:p>
        </w:tc>
        <w:tc>
          <w:tcPr>
            <w:tcW w:w="0" w:type="auto"/>
            <w:hideMark/>
          </w:tcPr>
          <w:p w14:paraId="4D9D9BA4" w14:textId="77777777" w:rsidR="00C80DA3" w:rsidRPr="00C80DA3" w:rsidRDefault="00C80DA3"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21.6667</w:t>
            </w:r>
          </w:p>
        </w:tc>
        <w:tc>
          <w:tcPr>
            <w:tcW w:w="0" w:type="auto"/>
            <w:hideMark/>
          </w:tcPr>
          <w:p w14:paraId="3268BF31" w14:textId="77777777" w:rsidR="00C80DA3" w:rsidRPr="00C80DA3" w:rsidRDefault="00C80DA3"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bl>
    <w:p w14:paraId="582DC9D7" w14:textId="77777777" w:rsidR="00C80DA3" w:rsidRPr="00C80DA3" w:rsidRDefault="00C80DA3" w:rsidP="00C80DA3">
      <w:pPr>
        <w:spacing w:line="480" w:lineRule="auto"/>
        <w:rPr>
          <w:rFonts w:ascii="Times New Roman" w:hAnsi="Times New Roman" w:cs="Times New Roman"/>
          <w:sz w:val="24"/>
          <w:szCs w:val="24"/>
          <w:shd w:val="clear" w:color="auto" w:fill="FFFFFF"/>
        </w:rPr>
      </w:pPr>
    </w:p>
    <w:p w14:paraId="6FA51957" w14:textId="77777777" w:rsidR="00C80DA3" w:rsidRPr="00C80DA3" w:rsidRDefault="00C80DA3" w:rsidP="00C80DA3">
      <w:pPr>
        <w:spacing w:line="480" w:lineRule="auto"/>
        <w:jc w:val="center"/>
        <w:rPr>
          <w:rFonts w:ascii="Times New Roman" w:hAnsi="Times New Roman" w:cs="Times New Roman"/>
          <w:b/>
          <w:sz w:val="24"/>
          <w:szCs w:val="24"/>
          <w:shd w:val="clear" w:color="auto" w:fill="FFFFFF"/>
        </w:rPr>
      </w:pPr>
      <w:r w:rsidRPr="00C80DA3">
        <w:rPr>
          <w:rFonts w:ascii="Times New Roman" w:hAnsi="Times New Roman" w:cs="Times New Roman"/>
          <w:noProof/>
          <w:sz w:val="24"/>
          <w:szCs w:val="24"/>
        </w:rPr>
        <w:drawing>
          <wp:inline distT="0" distB="0" distL="0" distR="0" wp14:anchorId="0D2CDDCF" wp14:editId="0D45F8D6">
            <wp:extent cx="6143625" cy="312420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CA0F73" w14:textId="77777777" w:rsidR="00C80DA3" w:rsidRPr="00C80DA3" w:rsidRDefault="00C80DA3" w:rsidP="00C80DA3">
      <w:pPr>
        <w:spacing w:before="240"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 xml:space="preserve"> Figure 1: The effect of ghrelin agonist (0, 6, 12 mg/kg) on feed intake (g) in male broiler chickens (p˂0.05).</w:t>
      </w:r>
    </w:p>
    <w:p w14:paraId="01BF7789" w14:textId="77777777" w:rsidR="00C80DA3" w:rsidRPr="00C80DA3" w:rsidRDefault="00C80DA3" w:rsidP="00C80DA3">
      <w:pPr>
        <w:spacing w:line="480" w:lineRule="auto"/>
        <w:jc w:val="center"/>
        <w:rPr>
          <w:rFonts w:ascii="Times New Roman" w:hAnsi="Times New Roman" w:cs="Times New Roman"/>
          <w:b/>
          <w:sz w:val="24"/>
          <w:szCs w:val="24"/>
          <w:shd w:val="clear" w:color="auto" w:fill="FFFFFF"/>
        </w:rPr>
      </w:pPr>
      <w:r w:rsidRPr="00C80DA3">
        <w:rPr>
          <w:rFonts w:ascii="Times New Roman" w:hAnsi="Times New Roman" w:cs="Times New Roman"/>
          <w:b/>
          <w:sz w:val="24"/>
          <w:szCs w:val="24"/>
          <w:shd w:val="clear" w:color="auto" w:fill="FFFFFF"/>
        </w:rPr>
        <w:t>Conclusion</w:t>
      </w:r>
    </w:p>
    <w:p w14:paraId="2959848F" w14:textId="21AACBBD" w:rsidR="00C80DA3" w:rsidRPr="00C80DA3" w:rsidRDefault="00C80DA3" w:rsidP="00C80DA3">
      <w:pPr>
        <w:spacing w:line="480" w:lineRule="auto"/>
        <w:ind w:firstLine="720"/>
        <w:rPr>
          <w:rFonts w:ascii="Times New Roman" w:hAnsi="Times New Roman" w:cs="Times New Roman"/>
          <w:color w:val="222222"/>
          <w:sz w:val="24"/>
          <w:szCs w:val="24"/>
          <w:shd w:val="clear" w:color="auto" w:fill="FFFFFF"/>
        </w:rPr>
      </w:pPr>
      <w:r w:rsidRPr="00C80DA3">
        <w:rPr>
          <w:rFonts w:ascii="Times New Roman" w:hAnsi="Times New Roman" w:cs="Times New Roman"/>
          <w:color w:val="222222"/>
          <w:sz w:val="24"/>
          <w:szCs w:val="24"/>
          <w:shd w:val="clear" w:color="auto" w:fill="FFFFFF"/>
        </w:rPr>
        <w:t xml:space="preserve">The </w:t>
      </w:r>
      <w:r w:rsidR="005D044C">
        <w:rPr>
          <w:rFonts w:ascii="Times New Roman" w:hAnsi="Times New Roman" w:cs="Times New Roman"/>
          <w:color w:val="222222"/>
          <w:sz w:val="24"/>
          <w:szCs w:val="24"/>
          <w:shd w:val="clear" w:color="auto" w:fill="FFFFFF"/>
        </w:rPr>
        <w:t xml:space="preserve">purpose </w:t>
      </w:r>
      <w:r w:rsidR="00942CA4">
        <w:rPr>
          <w:rFonts w:ascii="Times New Roman" w:hAnsi="Times New Roman" w:cs="Times New Roman"/>
          <w:color w:val="222222"/>
          <w:sz w:val="24"/>
          <w:szCs w:val="24"/>
          <w:shd w:val="clear" w:color="auto" w:fill="FFFFFF"/>
        </w:rPr>
        <w:t>for</w:t>
      </w:r>
      <w:r w:rsidRPr="00C80DA3">
        <w:rPr>
          <w:rFonts w:ascii="Times New Roman" w:hAnsi="Times New Roman" w:cs="Times New Roman"/>
          <w:color w:val="222222"/>
          <w:sz w:val="24"/>
          <w:szCs w:val="24"/>
          <w:shd w:val="clear" w:color="auto" w:fill="FFFFFF"/>
        </w:rPr>
        <w:t xml:space="preserve"> this research was to</w:t>
      </w:r>
      <w:r w:rsidR="005D044C">
        <w:rPr>
          <w:rFonts w:ascii="Times New Roman" w:hAnsi="Times New Roman" w:cs="Times New Roman"/>
          <w:color w:val="222222"/>
          <w:sz w:val="24"/>
          <w:szCs w:val="24"/>
          <w:shd w:val="clear" w:color="auto" w:fill="FFFFFF"/>
        </w:rPr>
        <w:t xml:space="preserve"> see</w:t>
      </w:r>
      <w:r w:rsidRPr="00C80DA3">
        <w:rPr>
          <w:rFonts w:ascii="Times New Roman" w:hAnsi="Times New Roman" w:cs="Times New Roman"/>
          <w:color w:val="222222"/>
          <w:sz w:val="24"/>
          <w:szCs w:val="24"/>
          <w:shd w:val="clear" w:color="auto" w:fill="FFFFFF"/>
        </w:rPr>
        <w:t xml:space="preserve"> if ghrelin agonist </w:t>
      </w:r>
      <w:r w:rsidRPr="00C80DA3">
        <w:rPr>
          <w:rFonts w:ascii="Times New Roman" w:eastAsia="Times New Roman" w:hAnsi="Times New Roman" w:cs="Times New Roman"/>
          <w:color w:val="222222"/>
          <w:sz w:val="24"/>
          <w:szCs w:val="24"/>
          <w:shd w:val="clear" w:color="auto" w:fill="FFFFFF"/>
        </w:rPr>
        <w:t>Entyce would increase chicken’s appetite.</w:t>
      </w:r>
      <w:r w:rsidRPr="00C80DA3">
        <w:rPr>
          <w:rFonts w:ascii="Times New Roman" w:hAnsi="Times New Roman" w:cs="Times New Roman"/>
          <w:color w:val="222222"/>
          <w:sz w:val="24"/>
          <w:szCs w:val="24"/>
          <w:shd w:val="clear" w:color="auto" w:fill="FFFFFF"/>
        </w:rPr>
        <w:t xml:space="preserve"> </w:t>
      </w:r>
      <w:r w:rsidRPr="00C80DA3">
        <w:rPr>
          <w:rFonts w:ascii="Times New Roman" w:hAnsi="Times New Roman" w:cs="Times New Roman"/>
          <w:noProof/>
          <w:sz w:val="24"/>
          <w:szCs w:val="24"/>
        </w:rPr>
        <w:t xml:space="preserve">In the graph, the letters represent whether the feed intake was different, or not different between days. If the days share the same superscript, that means there is no difference in feed intake. </w:t>
      </w:r>
      <w:r w:rsidRPr="00C80DA3">
        <w:rPr>
          <w:rFonts w:ascii="Times New Roman" w:hAnsi="Times New Roman" w:cs="Times New Roman"/>
          <w:color w:val="222222"/>
          <w:sz w:val="24"/>
          <w:szCs w:val="24"/>
          <w:shd w:val="clear" w:color="auto" w:fill="FFFFFF"/>
        </w:rPr>
        <w:t xml:space="preserve">In figure 1, the results displayed that by using Entyce had no effect on the chicken’s appetite over time. However, on day two, they consumed more feed than any other day. We are not sure why this happened. Entyce is still a substantial ghrelin agonist to use, but it might be better to add it in the water or by injecting for better results. Also, research has revealed the adaptation in the chicken's body, that aid in making Ghrelin effective. The brain is showed to be the primary receptor for all ghrelin administration. Besides, research has revealed that the </w:t>
      </w:r>
      <w:r w:rsidRPr="00C80DA3">
        <w:rPr>
          <w:rFonts w:ascii="Times New Roman" w:hAnsi="Times New Roman" w:cs="Times New Roman"/>
          <w:color w:val="222222"/>
          <w:sz w:val="24"/>
          <w:szCs w:val="24"/>
          <w:shd w:val="clear" w:color="auto" w:fill="FFFFFF"/>
        </w:rPr>
        <w:lastRenderedPageBreak/>
        <w:t xml:space="preserve">two-mode of administering Ghrelin in chickens are intracerebroventricular injection and peripheral injection. Intracerebroventricular injections inhibit food intake, while peripheral injections accelerate food intake. By doing this research, it provides producers with a choice and stipulation on who to administer Ghrelin. </w:t>
      </w:r>
    </w:p>
    <w:p w14:paraId="0F7310E7" w14:textId="77777777" w:rsidR="00C80DA3" w:rsidRPr="00C80DA3" w:rsidRDefault="00C80DA3" w:rsidP="00D5175E">
      <w:pPr>
        <w:spacing w:line="480" w:lineRule="auto"/>
        <w:jc w:val="center"/>
        <w:rPr>
          <w:rFonts w:ascii="Times New Roman" w:hAnsi="Times New Roman" w:cs="Times New Roman"/>
          <w:b/>
          <w:color w:val="222222"/>
          <w:sz w:val="24"/>
          <w:szCs w:val="24"/>
          <w:shd w:val="clear" w:color="auto" w:fill="FFFFFF"/>
        </w:rPr>
      </w:pPr>
      <w:r w:rsidRPr="00C80DA3">
        <w:rPr>
          <w:rFonts w:ascii="Times New Roman" w:hAnsi="Times New Roman" w:cs="Times New Roman"/>
          <w:b/>
          <w:color w:val="222222"/>
          <w:sz w:val="24"/>
          <w:szCs w:val="24"/>
          <w:shd w:val="clear" w:color="auto" w:fill="FFFFFF"/>
        </w:rPr>
        <w:t>References</w:t>
      </w:r>
    </w:p>
    <w:p w14:paraId="4C5C19AD" w14:textId="77777777" w:rsidR="00C80DA3" w:rsidRPr="00C80DA3" w:rsidRDefault="00C80DA3" w:rsidP="00C80DA3">
      <w:pPr>
        <w:pStyle w:val="NormalWeb"/>
        <w:spacing w:before="0" w:beforeAutospacing="0" w:after="120" w:afterAutospacing="0" w:line="480" w:lineRule="auto"/>
        <w:ind w:left="720" w:hanging="720"/>
        <w:textAlignment w:val="baseline"/>
        <w:rPr>
          <w:color w:val="222222"/>
          <w:shd w:val="clear" w:color="auto" w:fill="FFFFFF"/>
        </w:rPr>
      </w:pPr>
      <w:r w:rsidRPr="00C80DA3">
        <w:rPr>
          <w:color w:val="222222"/>
          <w:shd w:val="clear" w:color="auto" w:fill="FFFFFF"/>
        </w:rPr>
        <w:t>Bhattacharya, S. K., Andrews, K., Beveridge, R., Cameron, K. O., Chen, C., Dunn, M., &amp; Khot, V. (2014). Discovery of PF-5190457, a potent, selective, and orally bioavailable ghrelin receptor inverse agonist clinical candidate. ACS medicinal chemistry letters, 5(5), 474-479.</w:t>
      </w:r>
    </w:p>
    <w:p w14:paraId="0451DEB0" w14:textId="77777777" w:rsidR="00C80DA3" w:rsidRPr="00C80DA3" w:rsidRDefault="00C80DA3" w:rsidP="00C80DA3">
      <w:pPr>
        <w:spacing w:line="480" w:lineRule="auto"/>
        <w:ind w:left="720" w:hanging="720"/>
        <w:rPr>
          <w:rFonts w:ascii="Times New Roman" w:eastAsia="Times New Roman" w:hAnsi="Times New Roman" w:cs="Times New Roman"/>
          <w:color w:val="222222"/>
          <w:sz w:val="24"/>
          <w:szCs w:val="24"/>
          <w:shd w:val="clear" w:color="auto" w:fill="FFFFFF"/>
        </w:rPr>
      </w:pPr>
      <w:r w:rsidRPr="00C80DA3">
        <w:rPr>
          <w:rFonts w:ascii="Times New Roman" w:eastAsia="Times New Roman" w:hAnsi="Times New Roman" w:cs="Times New Roman"/>
          <w:color w:val="222222"/>
          <w:sz w:val="24"/>
          <w:szCs w:val="24"/>
          <w:shd w:val="clear" w:color="auto" w:fill="FFFFFF"/>
        </w:rPr>
        <w:t>Howick, K., Griffin, B., Cryan, J., &amp; Schellekens, H. (2017). From belly to brain: targeting the ghrelin receptor in appetite and food intake regulation. International journal of molecular sciences, 18(2), 273.</w:t>
      </w:r>
    </w:p>
    <w:p w14:paraId="53D8BB6F" w14:textId="77777777" w:rsidR="00C80DA3" w:rsidRPr="00C80DA3" w:rsidRDefault="00C80DA3" w:rsidP="00C80DA3">
      <w:pPr>
        <w:pStyle w:val="NormalWeb"/>
        <w:spacing w:before="0" w:beforeAutospacing="0" w:after="120" w:afterAutospacing="0" w:line="480" w:lineRule="auto"/>
        <w:ind w:left="720" w:hanging="720"/>
        <w:textAlignment w:val="baseline"/>
        <w:rPr>
          <w:color w:val="222222"/>
          <w:shd w:val="clear" w:color="auto" w:fill="FFFFFF"/>
        </w:rPr>
      </w:pPr>
      <w:r w:rsidRPr="00C80DA3">
        <w:rPr>
          <w:color w:val="222222"/>
          <w:shd w:val="clear" w:color="auto" w:fill="FFFFFF"/>
        </w:rPr>
        <w:t xml:space="preserve">Khatib, N., Gaidhane, S., Gaidhane, A. M., Khatib, M., Simkhada, P., Gode, D., &amp; Zahiruddin, Q. S. (2014). Ghrelin: Ghrelin is a regulatory Peptide in growth hormone secretion. Journal of clinical and diagnostic research: JCDR, 8(8), MC13. </w:t>
      </w:r>
    </w:p>
    <w:p w14:paraId="3C9B85B0" w14:textId="77777777" w:rsidR="00C80DA3" w:rsidRPr="00C80DA3" w:rsidRDefault="00C80DA3" w:rsidP="00C80DA3">
      <w:pPr>
        <w:spacing w:line="480" w:lineRule="auto"/>
        <w:ind w:left="720" w:hanging="720"/>
        <w:rPr>
          <w:rFonts w:ascii="Times New Roman" w:eastAsia="Times New Roman" w:hAnsi="Times New Roman" w:cs="Times New Roman"/>
          <w:color w:val="222222"/>
          <w:sz w:val="24"/>
          <w:szCs w:val="24"/>
          <w:shd w:val="clear" w:color="auto" w:fill="FFFFFF"/>
        </w:rPr>
      </w:pPr>
      <w:r w:rsidRPr="00C80DA3">
        <w:rPr>
          <w:rFonts w:ascii="Times New Roman" w:eastAsia="Times New Roman" w:hAnsi="Times New Roman" w:cs="Times New Roman"/>
          <w:color w:val="222222"/>
          <w:sz w:val="24"/>
          <w:szCs w:val="24"/>
          <w:shd w:val="clear" w:color="auto" w:fill="FFFFFF"/>
        </w:rPr>
        <w:t>Kitazawa, T., Hiraga, T., Teraoka, H., Yaosaka, N., &amp; Kaiya, H. (2015). Correlation of ghrelin concentration and Ghrelin, ghrelin-O-acetyltransferase (GOAT) and growth hormone secretagogue receptor 1a mRNAs expression in the proventriculus and brain of the growing chicken. Peptides, 63, 134-142.</w:t>
      </w:r>
    </w:p>
    <w:p w14:paraId="35648E26" w14:textId="77777777" w:rsidR="00C80DA3" w:rsidRPr="00C80DA3" w:rsidRDefault="00C80DA3" w:rsidP="00C80DA3">
      <w:pPr>
        <w:spacing w:line="480" w:lineRule="auto"/>
        <w:ind w:left="720" w:hanging="720"/>
        <w:rPr>
          <w:rFonts w:ascii="Times New Roman" w:hAnsi="Times New Roman" w:cs="Times New Roman"/>
          <w:color w:val="222222"/>
          <w:sz w:val="24"/>
          <w:szCs w:val="24"/>
          <w:shd w:val="clear" w:color="auto" w:fill="FFFFFF"/>
        </w:rPr>
      </w:pPr>
      <w:r w:rsidRPr="00C80DA3">
        <w:rPr>
          <w:rFonts w:ascii="Times New Roman" w:hAnsi="Times New Roman" w:cs="Times New Roman"/>
          <w:color w:val="222222"/>
          <w:sz w:val="24"/>
          <w:szCs w:val="24"/>
          <w:shd w:val="clear" w:color="auto" w:fill="FFFFFF"/>
        </w:rPr>
        <w:t xml:space="preserve">Miska, K. B., Fetterer, R. H., &amp; Wong, E. A. (2014). The mRNA expression of amino acid transporters, aminopeptidase N, and the di-and tri-peptide transporter PepT1 in the </w:t>
      </w:r>
      <w:r w:rsidRPr="00C80DA3">
        <w:rPr>
          <w:rFonts w:ascii="Times New Roman" w:hAnsi="Times New Roman" w:cs="Times New Roman"/>
          <w:color w:val="222222"/>
          <w:sz w:val="24"/>
          <w:szCs w:val="24"/>
          <w:shd w:val="clear" w:color="auto" w:fill="FFFFFF"/>
        </w:rPr>
        <w:lastRenderedPageBreak/>
        <w:t>embryo of the domesticated chicken (Gallus gallus) shows developmental regulation. Poultry Science, 93(9), 2262-2270.</w:t>
      </w:r>
    </w:p>
    <w:p w14:paraId="6DAE2025" w14:textId="77777777" w:rsidR="00C80DA3" w:rsidRPr="00C80DA3" w:rsidRDefault="00C80DA3" w:rsidP="00C80DA3">
      <w:pPr>
        <w:pStyle w:val="NormalWeb"/>
        <w:spacing w:before="0" w:beforeAutospacing="0" w:after="120" w:afterAutospacing="0" w:line="480" w:lineRule="auto"/>
        <w:ind w:left="720" w:hanging="720"/>
        <w:textAlignment w:val="baseline"/>
        <w:rPr>
          <w:color w:val="222222"/>
          <w:shd w:val="clear" w:color="auto" w:fill="FFFFFF"/>
        </w:rPr>
      </w:pPr>
      <w:r w:rsidRPr="00C80DA3">
        <w:rPr>
          <w:color w:val="222222"/>
          <w:shd w:val="clear" w:color="auto" w:fill="FFFFFF"/>
        </w:rPr>
        <w:t>Pomalégni, S. C. B., Gbemavo, D. S. J. C., Kpadé, C. P., Kenis, M., &amp; Mensah, G. A. (2017). Traditional use of fly larvae by small poultry farmers in Benin. Journal of Insects as Food and Feed, 3(3), 187-192.</w:t>
      </w:r>
    </w:p>
    <w:p w14:paraId="4C140B33" w14:textId="77777777" w:rsidR="00C80DA3" w:rsidRPr="00C80DA3" w:rsidRDefault="00C80DA3" w:rsidP="00C80DA3">
      <w:pPr>
        <w:spacing w:line="480" w:lineRule="auto"/>
        <w:ind w:left="720" w:hanging="720"/>
        <w:rPr>
          <w:rFonts w:ascii="Times New Roman" w:eastAsia="Times New Roman" w:hAnsi="Times New Roman" w:cs="Times New Roman"/>
          <w:color w:val="222222"/>
          <w:sz w:val="24"/>
          <w:szCs w:val="24"/>
          <w:shd w:val="clear" w:color="auto" w:fill="FFFFFF"/>
        </w:rPr>
      </w:pPr>
      <w:r w:rsidRPr="00C80DA3">
        <w:rPr>
          <w:rFonts w:ascii="Times New Roman" w:eastAsia="Times New Roman" w:hAnsi="Times New Roman" w:cs="Times New Roman"/>
          <w:color w:val="222222"/>
          <w:sz w:val="24"/>
          <w:szCs w:val="24"/>
          <w:shd w:val="clear" w:color="auto" w:fill="FFFFFF"/>
        </w:rPr>
        <w:t>Sintubin, P., Greene, E., Collin, A., Bordas, A., Zerjal, T., Tesseraud, S., &amp; Dridi, S. (2014). Expression profile of hypothalamic neuropeptides in chicken lines selected for high or low residual feed intake. Neuropeptides, 48(4), 213-220.</w:t>
      </w:r>
    </w:p>
    <w:p w14:paraId="37FE82C3" w14:textId="77777777" w:rsidR="00C80DA3" w:rsidRPr="00C80DA3" w:rsidRDefault="00C80DA3" w:rsidP="00C80DA3">
      <w:pPr>
        <w:pStyle w:val="NormalWeb"/>
        <w:spacing w:before="0" w:beforeAutospacing="0" w:after="120" w:afterAutospacing="0" w:line="480" w:lineRule="auto"/>
        <w:ind w:left="720" w:hanging="720"/>
        <w:textAlignment w:val="baseline"/>
        <w:rPr>
          <w:color w:val="222222"/>
          <w:shd w:val="clear" w:color="auto" w:fill="FFFFFF"/>
        </w:rPr>
      </w:pPr>
      <w:r w:rsidRPr="00C80DA3">
        <w:rPr>
          <w:color w:val="222222"/>
          <w:shd w:val="clear" w:color="auto" w:fill="FFFFFF"/>
        </w:rPr>
        <w:t>Sobrino Crespo, C., Perianes Cachero, A., Puebla Jiménez, L., Barrios, V., &amp; Arilla Ferreiro, E. (2014). Peptides and food intake. Frontiers in endocrinology, 5, 58.</w:t>
      </w:r>
    </w:p>
    <w:p w14:paraId="39EB4782" w14:textId="77777777" w:rsidR="00C80DA3" w:rsidRPr="00C80DA3" w:rsidRDefault="00C80DA3" w:rsidP="00C80DA3">
      <w:pPr>
        <w:pStyle w:val="NormalWeb"/>
        <w:spacing w:before="0" w:beforeAutospacing="0" w:after="120" w:afterAutospacing="0" w:line="480" w:lineRule="auto"/>
        <w:ind w:left="720" w:hanging="720"/>
        <w:textAlignment w:val="baseline"/>
        <w:rPr>
          <w:rFonts w:eastAsiaTheme="minorHAnsi"/>
          <w:color w:val="222222"/>
          <w:shd w:val="clear" w:color="auto" w:fill="FFFFFF"/>
        </w:rPr>
      </w:pPr>
      <w:r w:rsidRPr="00C80DA3">
        <w:rPr>
          <w:rFonts w:eastAsiaTheme="minorHAnsi"/>
          <w:color w:val="222222"/>
          <w:shd w:val="clear" w:color="auto" w:fill="FFFFFF"/>
        </w:rPr>
        <w:t>Tachibana, T., &amp; Tsutsui, K. (2016). Neuropeptide control of feeding behaviour in birds and its difference with mammals—frontiers in neuroscience, 10, 485.</w:t>
      </w:r>
    </w:p>
    <w:p w14:paraId="122329CF" w14:textId="77777777" w:rsidR="00C80DA3" w:rsidRPr="00C80DA3" w:rsidRDefault="00C80DA3" w:rsidP="00C80DA3">
      <w:pPr>
        <w:spacing w:line="480" w:lineRule="auto"/>
        <w:ind w:left="720" w:hanging="720"/>
        <w:rPr>
          <w:rFonts w:ascii="Times New Roman" w:hAnsi="Times New Roman" w:cs="Times New Roman"/>
          <w:color w:val="222222"/>
          <w:sz w:val="24"/>
          <w:szCs w:val="24"/>
          <w:shd w:val="clear" w:color="auto" w:fill="FFFFFF"/>
        </w:rPr>
      </w:pPr>
      <w:r w:rsidRPr="00C80DA3">
        <w:rPr>
          <w:rFonts w:ascii="Times New Roman" w:hAnsi="Times New Roman" w:cs="Times New Roman"/>
          <w:color w:val="222222"/>
          <w:sz w:val="24"/>
          <w:szCs w:val="24"/>
          <w:shd w:val="clear" w:color="auto" w:fill="FFFFFF"/>
        </w:rPr>
        <w:t>Takahashi, H., Rikimaru, K., Komatsu, M., Uemoto, Y., &amp; Suzuki, K. (2014). Association between motilin receptor gene haplotypes and growth traits in Japanese Hinai-Dori crossbred chickens. Asian-Australasian journal of animal sciences, 27(3), 316.</w:t>
      </w:r>
    </w:p>
    <w:p w14:paraId="6A07AD08" w14:textId="77777777" w:rsidR="00C80DA3" w:rsidRPr="00C80DA3" w:rsidRDefault="00C80DA3" w:rsidP="00C80DA3">
      <w:pPr>
        <w:pStyle w:val="NormalWeb"/>
        <w:spacing w:before="0" w:beforeAutospacing="0" w:after="120" w:afterAutospacing="0" w:line="480" w:lineRule="auto"/>
        <w:ind w:left="720" w:hanging="720"/>
        <w:textAlignment w:val="baseline"/>
        <w:rPr>
          <w:color w:val="1D1D1D"/>
          <w:shd w:val="clear" w:color="auto" w:fill="FFFFFF"/>
        </w:rPr>
      </w:pPr>
      <w:r w:rsidRPr="00C80DA3">
        <w:rPr>
          <w:color w:val="222222"/>
          <w:shd w:val="clear" w:color="auto" w:fill="FFFFFF"/>
        </w:rPr>
        <w:t>Yin, Y., Li, Y., &amp; Zhang, W. (2014). The growth hormone secretagogue receptor: its intracellular signalling and regulation. International journal of molecular sciences, 15(3), 4837-4855.</w:t>
      </w:r>
    </w:p>
    <w:p w14:paraId="43860D02" w14:textId="77777777" w:rsidR="0056084C" w:rsidRPr="00C80DA3" w:rsidRDefault="006D39AB" w:rsidP="00C80DA3">
      <w:pPr>
        <w:spacing w:line="480" w:lineRule="auto"/>
        <w:rPr>
          <w:rFonts w:ascii="Times New Roman" w:hAnsi="Times New Roman" w:cs="Times New Roman"/>
          <w:sz w:val="24"/>
          <w:szCs w:val="24"/>
        </w:rPr>
      </w:pPr>
    </w:p>
    <w:sectPr w:rsidR="0056084C" w:rsidRPr="00C80DA3" w:rsidSect="00C233E5">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8DECB" w14:textId="77777777" w:rsidR="006D39AB" w:rsidRDefault="006D39AB" w:rsidP="00C80DA3">
      <w:pPr>
        <w:spacing w:after="0" w:line="240" w:lineRule="auto"/>
      </w:pPr>
      <w:r>
        <w:separator/>
      </w:r>
    </w:p>
  </w:endnote>
  <w:endnote w:type="continuationSeparator" w:id="0">
    <w:p w14:paraId="00CA0494" w14:textId="77777777" w:rsidR="006D39AB" w:rsidRDefault="006D39AB" w:rsidP="00C8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3C9CA" w14:textId="77777777" w:rsidR="006D39AB" w:rsidRDefault="006D39AB" w:rsidP="00C80DA3">
      <w:pPr>
        <w:spacing w:after="0" w:line="240" w:lineRule="auto"/>
      </w:pPr>
      <w:r>
        <w:separator/>
      </w:r>
    </w:p>
  </w:footnote>
  <w:footnote w:type="continuationSeparator" w:id="0">
    <w:p w14:paraId="6BA1555D" w14:textId="77777777" w:rsidR="006D39AB" w:rsidRDefault="006D39AB" w:rsidP="00C80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0306275"/>
      <w:docPartObj>
        <w:docPartGallery w:val="Page Numbers (Top of Page)"/>
        <w:docPartUnique/>
      </w:docPartObj>
    </w:sdtPr>
    <w:sdtEndPr>
      <w:rPr>
        <w:noProof/>
      </w:rPr>
    </w:sdtEndPr>
    <w:sdtContent>
      <w:p w14:paraId="414FDBB1" w14:textId="310CC4CB" w:rsidR="00AB3C2B" w:rsidRDefault="00AB3C2B">
        <w:pPr>
          <w:pStyle w:val="Header"/>
          <w:jc w:val="right"/>
        </w:pPr>
        <w:r>
          <w:fldChar w:fldCharType="begin"/>
        </w:r>
        <w:r>
          <w:instrText xml:space="preserve"> PAGE   \* MERGEFORMAT </w:instrText>
        </w:r>
        <w:r>
          <w:fldChar w:fldCharType="separate"/>
        </w:r>
        <w:r w:rsidR="00420465">
          <w:rPr>
            <w:noProof/>
          </w:rPr>
          <w:t>1</w:t>
        </w:r>
        <w:r>
          <w:rPr>
            <w:noProof/>
          </w:rPr>
          <w:fldChar w:fldCharType="end"/>
        </w:r>
      </w:p>
    </w:sdtContent>
  </w:sdt>
  <w:p w14:paraId="41183631" w14:textId="2EE9257C" w:rsidR="00C233E5" w:rsidRDefault="006D39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DA3"/>
    <w:rsid w:val="000133CD"/>
    <w:rsid w:val="000249DB"/>
    <w:rsid w:val="000E400C"/>
    <w:rsid w:val="00150C10"/>
    <w:rsid w:val="00181679"/>
    <w:rsid w:val="00222B7A"/>
    <w:rsid w:val="00247473"/>
    <w:rsid w:val="00284DAC"/>
    <w:rsid w:val="002B5903"/>
    <w:rsid w:val="002D4D23"/>
    <w:rsid w:val="002E400A"/>
    <w:rsid w:val="003047E1"/>
    <w:rsid w:val="0032255A"/>
    <w:rsid w:val="00327EEE"/>
    <w:rsid w:val="00420465"/>
    <w:rsid w:val="004A59DC"/>
    <w:rsid w:val="004E3BE9"/>
    <w:rsid w:val="004F504A"/>
    <w:rsid w:val="004F51CC"/>
    <w:rsid w:val="00570157"/>
    <w:rsid w:val="005A48F9"/>
    <w:rsid w:val="005D044C"/>
    <w:rsid w:val="005F7F96"/>
    <w:rsid w:val="00631B63"/>
    <w:rsid w:val="00695EF5"/>
    <w:rsid w:val="006D39AB"/>
    <w:rsid w:val="00745184"/>
    <w:rsid w:val="007866AB"/>
    <w:rsid w:val="007E649B"/>
    <w:rsid w:val="008969BA"/>
    <w:rsid w:val="00930D31"/>
    <w:rsid w:val="0094183B"/>
    <w:rsid w:val="00942CA4"/>
    <w:rsid w:val="009A60DC"/>
    <w:rsid w:val="009F5FB7"/>
    <w:rsid w:val="00AB3C2B"/>
    <w:rsid w:val="00B42697"/>
    <w:rsid w:val="00BB0581"/>
    <w:rsid w:val="00C80DA3"/>
    <w:rsid w:val="00CC2DB0"/>
    <w:rsid w:val="00D5175E"/>
    <w:rsid w:val="00DC055E"/>
    <w:rsid w:val="00E806A4"/>
    <w:rsid w:val="00EB11A0"/>
    <w:rsid w:val="00EC5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6F849"/>
  <w15:docId w15:val="{6FDF3221-5130-4DE0-8CBA-93442652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DA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0DA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80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DA3"/>
  </w:style>
  <w:style w:type="table" w:styleId="TableGrid">
    <w:name w:val="Table Grid"/>
    <w:basedOn w:val="TableNormal"/>
    <w:uiPriority w:val="39"/>
    <w:rsid w:val="00C80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0DA3"/>
    <w:rPr>
      <w:sz w:val="16"/>
      <w:szCs w:val="16"/>
    </w:rPr>
  </w:style>
  <w:style w:type="paragraph" w:styleId="CommentText">
    <w:name w:val="annotation text"/>
    <w:basedOn w:val="Normal"/>
    <w:link w:val="CommentTextChar"/>
    <w:uiPriority w:val="99"/>
    <w:semiHidden/>
    <w:unhideWhenUsed/>
    <w:rsid w:val="00C80DA3"/>
    <w:pPr>
      <w:spacing w:line="240" w:lineRule="auto"/>
    </w:pPr>
    <w:rPr>
      <w:sz w:val="20"/>
      <w:szCs w:val="20"/>
    </w:rPr>
  </w:style>
  <w:style w:type="character" w:customStyle="1" w:styleId="CommentTextChar">
    <w:name w:val="Comment Text Char"/>
    <w:basedOn w:val="DefaultParagraphFont"/>
    <w:link w:val="CommentText"/>
    <w:uiPriority w:val="99"/>
    <w:semiHidden/>
    <w:rsid w:val="00C80DA3"/>
    <w:rPr>
      <w:sz w:val="20"/>
      <w:szCs w:val="20"/>
    </w:rPr>
  </w:style>
  <w:style w:type="paragraph" w:styleId="BalloonText">
    <w:name w:val="Balloon Text"/>
    <w:basedOn w:val="Normal"/>
    <w:link w:val="BalloonTextChar"/>
    <w:uiPriority w:val="99"/>
    <w:semiHidden/>
    <w:unhideWhenUsed/>
    <w:rsid w:val="00C80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DA3"/>
    <w:rPr>
      <w:rFonts w:ascii="Tahoma" w:hAnsi="Tahoma" w:cs="Tahoma"/>
      <w:sz w:val="16"/>
      <w:szCs w:val="16"/>
    </w:rPr>
  </w:style>
  <w:style w:type="paragraph" w:styleId="Footer">
    <w:name w:val="footer"/>
    <w:basedOn w:val="Normal"/>
    <w:link w:val="FooterChar"/>
    <w:uiPriority w:val="99"/>
    <w:unhideWhenUsed/>
    <w:rsid w:val="00C80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DA3"/>
  </w:style>
  <w:style w:type="paragraph" w:styleId="CommentSubject">
    <w:name w:val="annotation subject"/>
    <w:basedOn w:val="CommentText"/>
    <w:next w:val="CommentText"/>
    <w:link w:val="CommentSubjectChar"/>
    <w:uiPriority w:val="99"/>
    <w:semiHidden/>
    <w:unhideWhenUsed/>
    <w:rsid w:val="0094183B"/>
    <w:rPr>
      <w:b/>
      <w:bCs/>
    </w:rPr>
  </w:style>
  <w:style w:type="character" w:customStyle="1" w:styleId="CommentSubjectChar">
    <w:name w:val="Comment Subject Char"/>
    <w:basedOn w:val="CommentTextChar"/>
    <w:link w:val="CommentSubject"/>
    <w:uiPriority w:val="99"/>
    <w:semiHidden/>
    <w:rsid w:val="009418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Ocintron\Documents\Ghrelin%20Agonist%20data_%20for%20birds%20feeding%20intak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0866426580398373E-2"/>
          <c:y val="2.2327315792842969E-2"/>
          <c:w val="0.88058060184337428"/>
          <c:h val="0.76829972472953079"/>
        </c:manualLayout>
      </c:layout>
      <c:barChart>
        <c:barDir val="col"/>
        <c:grouping val="clustered"/>
        <c:varyColors val="0"/>
        <c:ser>
          <c:idx val="0"/>
          <c:order val="0"/>
          <c:spPr>
            <a:solidFill>
              <a:schemeClr val="accent1"/>
            </a:solidFill>
            <a:ln>
              <a:noFill/>
            </a:ln>
            <a:effectLst/>
          </c:spPr>
          <c:invertIfNegative val="0"/>
          <c:cat>
            <c:strRef>
              <c:f>Sheet2!$F$18:$F$23</c:f>
              <c:strCache>
                <c:ptCount val="6"/>
                <c:pt idx="0">
                  <c:v>D0</c:v>
                </c:pt>
                <c:pt idx="1">
                  <c:v>D1</c:v>
                </c:pt>
                <c:pt idx="2">
                  <c:v>D2</c:v>
                </c:pt>
                <c:pt idx="3">
                  <c:v>D3</c:v>
                </c:pt>
                <c:pt idx="4">
                  <c:v>D4</c:v>
                </c:pt>
                <c:pt idx="5">
                  <c:v>D5</c:v>
                </c:pt>
              </c:strCache>
            </c:strRef>
          </c:cat>
          <c:val>
            <c:numRef>
              <c:f>Sheet2!$G$18:$G$23</c:f>
              <c:numCache>
                <c:formatCode>General</c:formatCode>
                <c:ptCount val="6"/>
                <c:pt idx="0">
                  <c:v>21.666699999999999</c:v>
                </c:pt>
                <c:pt idx="1">
                  <c:v>26.666699999999999</c:v>
                </c:pt>
                <c:pt idx="2">
                  <c:v>76.666700000000006</c:v>
                </c:pt>
                <c:pt idx="3">
                  <c:v>41.666699999999999</c:v>
                </c:pt>
                <c:pt idx="4">
                  <c:v>33.333300000000001</c:v>
                </c:pt>
                <c:pt idx="5">
                  <c:v>38.333300000000001</c:v>
                </c:pt>
              </c:numCache>
            </c:numRef>
          </c:val>
          <c:extLst>
            <c:ext xmlns:c16="http://schemas.microsoft.com/office/drawing/2014/chart" uri="{C3380CC4-5D6E-409C-BE32-E72D297353CC}">
              <c16:uniqueId val="{00000000-6C22-4DAC-BB74-855C3F8254F1}"/>
            </c:ext>
          </c:extLst>
        </c:ser>
        <c:dLbls>
          <c:showLegendKey val="0"/>
          <c:showVal val="0"/>
          <c:showCatName val="0"/>
          <c:showSerName val="0"/>
          <c:showPercent val="0"/>
          <c:showBubbleSize val="0"/>
        </c:dLbls>
        <c:gapWidth val="219"/>
        <c:overlap val="-27"/>
        <c:axId val="292173696"/>
        <c:axId val="366104576"/>
      </c:barChart>
      <c:catAx>
        <c:axId val="2921736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Days</a:t>
                </a:r>
              </a:p>
            </c:rich>
          </c:tx>
          <c:layout>
            <c:manualLayout>
              <c:xMode val="edge"/>
              <c:yMode val="edge"/>
              <c:x val="0.44654746281714786"/>
              <c:y val="0.89907407407407391"/>
            </c:manualLayout>
          </c:layout>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104576"/>
        <c:crosses val="autoZero"/>
        <c:auto val="1"/>
        <c:lblAlgn val="ctr"/>
        <c:lblOffset val="100"/>
        <c:noMultiLvlLbl val="0"/>
      </c:catAx>
      <c:valAx>
        <c:axId val="366104576"/>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Feed Intake(g)</a:t>
                </a:r>
              </a:p>
            </c:rich>
          </c:tx>
          <c:layout>
            <c:manualLayout>
              <c:xMode val="edge"/>
              <c:yMode val="edge"/>
              <c:x val="1.1111111111111112E-2"/>
              <c:y val="0.2886727179935841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2173696"/>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3.png"/></Relationships>
</file>

<file path=word/drawings/drawing1.xml><?xml version="1.0" encoding="utf-8"?>
<c:userShapes xmlns:c="http://schemas.openxmlformats.org/drawingml/2006/chart">
  <cdr:relSizeAnchor xmlns:cdr="http://schemas.openxmlformats.org/drawingml/2006/chartDrawing">
    <cdr:from>
      <cdr:x>0.1486</cdr:x>
      <cdr:y>0.53349</cdr:y>
    </cdr:from>
    <cdr:to>
      <cdr:x>0.20485</cdr:x>
      <cdr:y>0.64808</cdr:y>
    </cdr:to>
    <cdr:sp macro="" textlink="">
      <cdr:nvSpPr>
        <cdr:cNvPr id="2" name="TextBox 1"/>
        <cdr:cNvSpPr txBox="1"/>
      </cdr:nvSpPr>
      <cdr:spPr>
        <a:xfrm xmlns:a="http://schemas.openxmlformats.org/drawingml/2006/main">
          <a:off x="912912" y="1666734"/>
          <a:ext cx="345579" cy="35800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0.4376</cdr:x>
      <cdr:y>0.05992</cdr:y>
    </cdr:from>
    <cdr:to>
      <cdr:x>0.53552</cdr:x>
      <cdr:y>0.20575</cdr:y>
    </cdr:to>
    <cdr:sp macro="" textlink="">
      <cdr:nvSpPr>
        <cdr:cNvPr id="4" name="TextBox 3"/>
        <cdr:cNvSpPr txBox="1"/>
      </cdr:nvSpPr>
      <cdr:spPr>
        <a:xfrm xmlns:a="http://schemas.openxmlformats.org/drawingml/2006/main">
          <a:off x="2688431" y="187194"/>
          <a:ext cx="601584" cy="45560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0.29457</cdr:x>
      <cdr:y>0.46951</cdr:y>
    </cdr:from>
    <cdr:to>
      <cdr:x>0.33427</cdr:x>
      <cdr:y>0.56513</cdr:y>
    </cdr:to>
    <cdr:pic>
      <cdr:nvPicPr>
        <cdr:cNvPr id="8"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809750" y="1466850"/>
          <a:ext cx="243861" cy="298730"/>
        </a:xfrm>
        <a:prstGeom xmlns:a="http://schemas.openxmlformats.org/drawingml/2006/main" prst="rect">
          <a:avLst/>
        </a:prstGeom>
      </cdr:spPr>
    </cdr:pic>
  </cdr:relSizeAnchor>
  <cdr:relSizeAnchor xmlns:cdr="http://schemas.openxmlformats.org/drawingml/2006/chartDrawing">
    <cdr:from>
      <cdr:x>0.5907</cdr:x>
      <cdr:y>0.36585</cdr:y>
    </cdr:from>
    <cdr:to>
      <cdr:x>0.63039</cdr:x>
      <cdr:y>0.46147</cdr:y>
    </cdr:to>
    <cdr:pic>
      <cdr:nvPicPr>
        <cdr:cNvPr id="9"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629025" y="1143000"/>
          <a:ext cx="243861" cy="298730"/>
        </a:xfrm>
        <a:prstGeom xmlns:a="http://schemas.openxmlformats.org/drawingml/2006/main" prst="rect">
          <a:avLst/>
        </a:prstGeom>
      </cdr:spPr>
    </cdr:pic>
  </cdr:relSizeAnchor>
  <cdr:relSizeAnchor xmlns:cdr="http://schemas.openxmlformats.org/drawingml/2006/chartDrawing">
    <cdr:from>
      <cdr:x>0.73643</cdr:x>
      <cdr:y>0.44512</cdr:y>
    </cdr:from>
    <cdr:to>
      <cdr:x>0.77613</cdr:x>
      <cdr:y>0.54074</cdr:y>
    </cdr:to>
    <cdr:pic>
      <cdr:nvPicPr>
        <cdr:cNvPr id="10"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524375" y="1390650"/>
          <a:ext cx="243861" cy="298730"/>
        </a:xfrm>
        <a:prstGeom xmlns:a="http://schemas.openxmlformats.org/drawingml/2006/main" prst="rect">
          <a:avLst/>
        </a:prstGeom>
      </cdr:spPr>
    </cdr:pic>
  </cdr:relSizeAnchor>
  <cdr:relSizeAnchor xmlns:cdr="http://schemas.openxmlformats.org/drawingml/2006/chartDrawing">
    <cdr:from>
      <cdr:x>0.88527</cdr:x>
      <cdr:y>0.39024</cdr:y>
    </cdr:from>
    <cdr:to>
      <cdr:x>0.92496</cdr:x>
      <cdr:y>0.48586</cdr:y>
    </cdr:to>
    <cdr:pic>
      <cdr:nvPicPr>
        <cdr:cNvPr id="11"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438775" y="1219200"/>
          <a:ext cx="243861" cy="29873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14</Pages>
  <Words>2122</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kamau</dc:creator>
  <cp:lastModifiedBy>ostavia cintron</cp:lastModifiedBy>
  <cp:revision>8</cp:revision>
  <dcterms:created xsi:type="dcterms:W3CDTF">2020-08-27T21:12:00Z</dcterms:created>
  <dcterms:modified xsi:type="dcterms:W3CDTF">2021-03-09T18:17:00Z</dcterms:modified>
</cp:coreProperties>
</file>